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563445C" w14:textId="13100D2D" w:rsidR="00D80731" w:rsidRDefault="00BC1B15" w:rsidP="00FE66FF">
      <w:pPr>
        <w:spacing w:after="0"/>
        <w:rPr>
          <w:rFonts w:ascii="Arial" w:hAnsi="Arial" w:cs="Arial"/>
          <w:color w:val="D0CECE" w:themeColor="background2" w:themeShade="E6"/>
          <w:sz w:val="40"/>
          <w:szCs w:val="40"/>
        </w:rPr>
      </w:pPr>
      <w:r>
        <w:rPr>
          <w:rFonts w:ascii="Arial" w:hAnsi="Arial" w:cs="Arial"/>
          <w:noProof/>
          <w:color w:val="D0CECE" w:themeColor="background2" w:themeShade="E6"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 wp14:anchorId="38E2C54A" wp14:editId="4CEA3C12">
                <wp:simplePos x="0" y="0"/>
                <wp:positionH relativeFrom="column">
                  <wp:posOffset>233916</wp:posOffset>
                </wp:positionH>
                <wp:positionV relativeFrom="paragraph">
                  <wp:posOffset>107153</wp:posOffset>
                </wp:positionV>
                <wp:extent cx="5143500" cy="1222744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1222744"/>
                        </a:xfrm>
                        <a:prstGeom prst="rect">
                          <a:avLst/>
                        </a:prstGeom>
                        <a:solidFill>
                          <a:srgbClr val="726E5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F89C5F" w14:textId="77777777" w:rsidR="009F38A4" w:rsidRDefault="009F38A4" w:rsidP="00FE66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8E2C54A" id="Rectangle 1" o:spid="_x0000_s1026" style="position:absolute;margin-left:18.4pt;margin-top:8.45pt;width:405pt;height:96.3pt;z-index:-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" fillcolor="#726e52" stroked="f" strokeweight="1pt">
                <v:textbox>
                  <w:txbxContent>
                    <w:p w14:paraId="30F89C5F" w14:textId="77777777" w:rsidR="009F38A4" w:rsidRDefault="009F38A4" w:rsidP="00FE66FF"/>
                  </w:txbxContent>
                </v:textbox>
              </v:rect>
            </w:pict>
          </mc:Fallback>
        </mc:AlternateContent>
      </w:r>
    </w:p>
    <w:p w14:paraId="50DB677A" w14:textId="6AA59E94" w:rsidR="00FB0F7A" w:rsidRPr="000A3ABB" w:rsidRDefault="009F38A4" w:rsidP="00BC1B15">
      <w:pPr>
        <w:spacing w:after="0"/>
        <w:ind w:left="567"/>
        <w:rPr>
          <w:rFonts w:ascii="Arial" w:hAnsi="Arial" w:cs="Arial"/>
          <w:sz w:val="40"/>
          <w:szCs w:val="40"/>
          <w:lang w:val="ru-RU"/>
        </w:rPr>
      </w:pPr>
      <w:r>
        <w:rPr>
          <w:rFonts w:ascii="Arial" w:hAnsi="Arial" w:cs="Arial"/>
          <w:sz w:val="40"/>
          <w:szCs w:val="40"/>
          <w:lang w:val="ru"/>
        </w:rPr>
        <w:t>Аналитический обзор</w:t>
      </w:r>
      <w:r w:rsidR="00FB0F7A">
        <w:rPr>
          <w:rFonts w:ascii="Arial" w:hAnsi="Arial" w:cs="Arial"/>
          <w:sz w:val="40"/>
          <w:szCs w:val="40"/>
          <w:lang w:val="ru"/>
        </w:rPr>
        <w:t xml:space="preserve"> 1</w:t>
      </w:r>
    </w:p>
    <w:p w14:paraId="52EEFA25" w14:textId="4658E0CE" w:rsidR="00FE66FF" w:rsidRPr="000A3ABB" w:rsidRDefault="00FE66FF" w:rsidP="00BC1B15">
      <w:pPr>
        <w:spacing w:after="0"/>
        <w:ind w:left="567"/>
        <w:rPr>
          <w:rFonts w:ascii="Arial" w:hAnsi="Arial" w:cs="Arial"/>
          <w:color w:val="FFFFFF" w:themeColor="background1"/>
          <w:sz w:val="40"/>
          <w:szCs w:val="40"/>
          <w:lang w:val="ru-RU"/>
        </w:rPr>
      </w:pPr>
      <w:r>
        <w:rPr>
          <w:rFonts w:ascii="Arial" w:hAnsi="Arial" w:cs="Arial"/>
          <w:color w:val="FFFFFF" w:themeColor="background1"/>
          <w:sz w:val="40"/>
          <w:szCs w:val="40"/>
          <w:lang w:val="ru"/>
        </w:rPr>
        <w:t>ПРОСТАЯ УПАКОВКА:</w:t>
      </w:r>
    </w:p>
    <w:p w14:paraId="7E4B151C" w14:textId="0AC70D2C" w:rsidR="00D80731" w:rsidRPr="000A3ABB" w:rsidRDefault="00FE66FF" w:rsidP="00BC1B15">
      <w:pPr>
        <w:ind w:left="567"/>
        <w:rPr>
          <w:rFonts w:ascii="Arial" w:hAnsi="Arial" w:cs="Arial"/>
          <w:color w:val="FFFFFF" w:themeColor="background1"/>
          <w:sz w:val="40"/>
          <w:szCs w:val="40"/>
          <w:lang w:val="ru-RU"/>
        </w:rPr>
      </w:pPr>
      <w:r>
        <w:rPr>
          <w:rFonts w:ascii="Arial" w:hAnsi="Arial" w:cs="Arial"/>
          <w:color w:val="FFFFFF" w:themeColor="background1"/>
          <w:sz w:val="40"/>
          <w:szCs w:val="40"/>
          <w:lang w:val="ru"/>
        </w:rPr>
        <w:t>что это такое и зачем она нужна?</w:t>
      </w:r>
    </w:p>
    <w:p w14:paraId="202E31B5" w14:textId="31D985EA" w:rsidR="002F6E7D" w:rsidRPr="000A3ABB" w:rsidRDefault="007C76A2" w:rsidP="00BC1B15">
      <w:pPr>
        <w:pStyle w:val="ListParagraph"/>
        <w:tabs>
          <w:tab w:val="left" w:pos="6663"/>
        </w:tabs>
        <w:spacing w:before="480" w:after="80" w:line="240" w:lineRule="auto"/>
        <w:ind w:left="567" w:right="2540"/>
        <w:rPr>
          <w:rFonts w:ascii="Arial" w:hAnsi="Arial" w:cs="Arial"/>
          <w:color w:val="726E52"/>
          <w:sz w:val="32"/>
          <w:szCs w:val="32"/>
          <w:lang w:val="ru-RU"/>
        </w:rPr>
      </w:pPr>
      <w:r>
        <w:rPr>
          <w:rFonts w:ascii="Arial" w:hAnsi="Arial"/>
          <w:noProof/>
          <w:lang w:val="ru"/>
        </w:rPr>
        <w:pict w14:anchorId="6F760A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18.65pt;margin-top:19.45pt;width:84.8pt;height:137.55pt;z-index:251676672;mso-position-horizontal-relative:text;mso-position-vertical-relative:text;mso-width-relative:page;mso-height-relative:page">
            <v:imagedata r:id="rId9" o:title="Gauloises_CGC_France_RED_KS_Persp_closed_600dpi_isoV2140801"/>
          </v:shape>
        </w:pict>
      </w:r>
      <w:r w:rsidR="00E41B78">
        <w:rPr>
          <w:rFonts w:ascii="Arial" w:hAnsi="Arial"/>
          <w:noProof/>
          <w:lang w:val="en-US"/>
        </w:rPr>
        <w:drawing>
          <wp:anchor distT="0" distB="0" distL="114300" distR="114300" simplePos="0" relativeHeight="251638272" behindDoc="0" locked="0" layoutInCell="1" allowOverlap="1" wp14:anchorId="13886DBA" wp14:editId="1AB72B08">
            <wp:simplePos x="0" y="0"/>
            <wp:positionH relativeFrom="column">
              <wp:posOffset>5435600</wp:posOffset>
            </wp:positionH>
            <wp:positionV relativeFrom="paragraph">
              <wp:posOffset>300355</wp:posOffset>
            </wp:positionV>
            <wp:extent cx="1251194" cy="1670050"/>
            <wp:effectExtent l="0" t="0" r="6350" b="6350"/>
            <wp:wrapNone/>
            <wp:docPr id="4" name="Picture 4" descr="C:\Users\Reckford\Documents\TFK\SPOT international\Toolkit\images\VisuelGauloi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ckford\Documents\TFK\SPOT international\Toolkit\images\VisuelGaulois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171" cy="167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0673A7" w14:textId="21D634C2" w:rsidR="00FE66FF" w:rsidRPr="000A3ABB" w:rsidRDefault="00FE66FF" w:rsidP="00FB0F7A">
      <w:pPr>
        <w:pStyle w:val="ListParagraph"/>
        <w:tabs>
          <w:tab w:val="left" w:pos="6663"/>
        </w:tabs>
        <w:spacing w:before="480" w:after="120" w:line="240" w:lineRule="auto"/>
        <w:ind w:left="567" w:right="4242"/>
        <w:rPr>
          <w:rFonts w:ascii="Arial" w:hAnsi="Arial" w:cs="Arial"/>
          <w:b/>
          <w:color w:val="726E52"/>
          <w:sz w:val="32"/>
          <w:szCs w:val="32"/>
          <w:lang w:val="ru-RU"/>
        </w:rPr>
      </w:pPr>
      <w:r>
        <w:rPr>
          <w:rFonts w:ascii="Arial" w:hAnsi="Arial" w:cs="Arial"/>
          <w:b/>
          <w:bCs/>
          <w:color w:val="726E52"/>
          <w:sz w:val="32"/>
          <w:szCs w:val="32"/>
          <w:lang w:val="ru"/>
        </w:rPr>
        <w:t>Что такое простая упаковка табачный изделий?</w:t>
      </w:r>
    </w:p>
    <w:p w14:paraId="05F4EE23" w14:textId="11C9B49E" w:rsidR="00BC1B15" w:rsidRPr="00BC1B15" w:rsidRDefault="000A3ABB" w:rsidP="00BC1B15">
      <w:pPr>
        <w:tabs>
          <w:tab w:val="left" w:pos="6663"/>
        </w:tabs>
        <w:spacing w:after="360"/>
        <w:ind w:left="567" w:right="43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34DF656" wp14:editId="31DCD58C">
                <wp:simplePos x="0" y="0"/>
                <wp:positionH relativeFrom="column">
                  <wp:posOffset>5452110</wp:posOffset>
                </wp:positionH>
                <wp:positionV relativeFrom="paragraph">
                  <wp:posOffset>1172845</wp:posOffset>
                </wp:positionV>
                <wp:extent cx="1249680" cy="637540"/>
                <wp:effectExtent l="0" t="0" r="2667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6375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6666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947CB" w14:textId="55BA6CC0" w:rsidR="009F38A4" w:rsidRPr="000A3ABB" w:rsidRDefault="009F38A4" w:rsidP="00FE66FF">
                            <w:pPr>
                              <w:rPr>
                                <w:sz w:val="16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  <w:lang w:val="ru"/>
                              </w:rPr>
                              <w:t xml:space="preserve">Пачки сигарет Gauloises (Франция) до и после перехода на простую упаковку.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634DF6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29.3pt;margin-top:92.35pt;width:98.4pt;height:50.2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" fillcolor="white [3212]" strokecolor="#663" strokeweight="1pt">
                <v:textbox>
                  <w:txbxContent>
                    <w:p w14:paraId="58D947CB" w14:textId="55BA6CC0" w:rsidR="009F38A4" w:rsidRPr="000A3ABB" w:rsidRDefault="009F38A4" w:rsidP="00FE66FF">
                      <w:pPr>
                        <w:rPr>
                          <w:sz w:val="16"/>
                          <w:szCs w:val="18"/>
                          <w:lang w:val="ru-RU"/>
                        </w:rPr>
                      </w:pPr>
                      <w:r>
                        <w:rPr>
                          <w:sz w:val="16"/>
                          <w:szCs w:val="18"/>
                          <w:lang w:val="ru"/>
                        </w:rPr>
                        <w:t xml:space="preserve">Пачки сигарет Gauloises (Франция) до и после перехода на простую упаковку.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E66FF">
        <w:rPr>
          <w:rFonts w:ascii="Arial" w:hAnsi="Arial" w:cs="Arial"/>
          <w:sz w:val="20"/>
          <w:szCs w:val="20"/>
          <w:lang w:val="ru"/>
        </w:rPr>
        <w:t xml:space="preserve">Простая упаковка табачных изделий – это политика здравого смысла, которая удаляет рекламные и маркетинговые компоненты с упаковок табачной продукции, но оставляет предупреждения о вреде для здоровья, </w:t>
      </w:r>
      <w:r w:rsidR="009F38A4">
        <w:rPr>
          <w:rFonts w:ascii="Arial" w:hAnsi="Arial" w:cs="Arial"/>
          <w:sz w:val="20"/>
          <w:szCs w:val="20"/>
          <w:lang w:val="ru"/>
        </w:rPr>
        <w:t xml:space="preserve">акцизные </w:t>
      </w:r>
      <w:r w:rsidR="00FE66FF">
        <w:rPr>
          <w:rFonts w:ascii="Arial" w:hAnsi="Arial" w:cs="Arial"/>
          <w:sz w:val="20"/>
          <w:szCs w:val="20"/>
          <w:lang w:val="ru"/>
        </w:rPr>
        <w:t>марки и другие элементы, требуемые правительством. Большинство правительств одновременно с введением простой упаковки увеличивают размер предупреждений о вреде для здоровья. Основными требованиями законов о простой упаковке являются:</w:t>
      </w:r>
    </w:p>
    <w:p w14:paraId="33C6C729" w14:textId="704483C4" w:rsidR="00FE66FF" w:rsidRPr="000A3ABB" w:rsidRDefault="00BC1B15" w:rsidP="00BC1B15">
      <w:pPr>
        <w:pStyle w:val="ListParagraph"/>
        <w:numPr>
          <w:ilvl w:val="0"/>
          <w:numId w:val="1"/>
        </w:numPr>
        <w:tabs>
          <w:tab w:val="left" w:pos="6663"/>
        </w:tabs>
        <w:spacing w:after="80"/>
        <w:ind w:left="1134" w:right="2257"/>
        <w:contextualSpacing w:val="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bCs/>
          <w:sz w:val="20"/>
          <w:szCs w:val="20"/>
          <w:lang w:val="ru"/>
        </w:rPr>
        <w:t>упаковка должна быть однородного простого непривлекательного цвета</w:t>
      </w:r>
      <w:r>
        <w:rPr>
          <w:rFonts w:ascii="Arial" w:hAnsi="Arial" w:cs="Arial"/>
          <w:sz w:val="20"/>
          <w:szCs w:val="20"/>
          <w:lang w:val="ru"/>
        </w:rPr>
        <w:t xml:space="preserve">, обычно тускло-коричневого или зеленого; </w:t>
      </w:r>
    </w:p>
    <w:p w14:paraId="6BD33CD8" w14:textId="0222BDAF" w:rsidR="00FE66FF" w:rsidRPr="000A3ABB" w:rsidRDefault="00BC1B15" w:rsidP="00BC1B15">
      <w:pPr>
        <w:pStyle w:val="ListParagraph"/>
        <w:numPr>
          <w:ilvl w:val="0"/>
          <w:numId w:val="1"/>
        </w:numPr>
        <w:tabs>
          <w:tab w:val="left" w:pos="6663"/>
        </w:tabs>
        <w:spacing w:after="80"/>
        <w:ind w:left="1134" w:right="1123"/>
        <w:contextualSpacing w:val="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"/>
        </w:rPr>
        <w:t xml:space="preserve">все </w:t>
      </w:r>
      <w:r w:rsidR="009F38A4">
        <w:rPr>
          <w:rFonts w:ascii="Arial" w:hAnsi="Arial" w:cs="Arial"/>
          <w:sz w:val="20"/>
          <w:szCs w:val="20"/>
          <w:lang w:val="ru"/>
        </w:rPr>
        <w:t xml:space="preserve">пачки </w:t>
      </w:r>
      <w:r>
        <w:rPr>
          <w:rFonts w:ascii="Arial" w:hAnsi="Arial" w:cs="Arial"/>
          <w:sz w:val="20"/>
          <w:szCs w:val="20"/>
          <w:lang w:val="ru"/>
        </w:rPr>
        <w:t xml:space="preserve">должны быть </w:t>
      </w:r>
      <w:r>
        <w:rPr>
          <w:rFonts w:ascii="Arial" w:hAnsi="Arial" w:cs="Arial"/>
          <w:b/>
          <w:bCs/>
          <w:sz w:val="20"/>
          <w:szCs w:val="20"/>
          <w:lang w:val="ru"/>
        </w:rPr>
        <w:t>стандартной формы, размера и текстуры</w:t>
      </w:r>
      <w:r>
        <w:rPr>
          <w:rFonts w:ascii="Arial" w:hAnsi="Arial" w:cs="Arial"/>
          <w:sz w:val="20"/>
          <w:szCs w:val="20"/>
          <w:lang w:val="ru"/>
        </w:rPr>
        <w:t xml:space="preserve"> и изготовлены из картона;</w:t>
      </w:r>
    </w:p>
    <w:p w14:paraId="21D21937" w14:textId="09D3A377" w:rsidR="00FE66FF" w:rsidRPr="000A3ABB" w:rsidRDefault="00BC1B15" w:rsidP="00BC1B15">
      <w:pPr>
        <w:pStyle w:val="ListParagraph"/>
        <w:numPr>
          <w:ilvl w:val="0"/>
          <w:numId w:val="1"/>
        </w:numPr>
        <w:tabs>
          <w:tab w:val="left" w:pos="6663"/>
        </w:tabs>
        <w:spacing w:after="80"/>
        <w:ind w:left="1134" w:right="1123" w:hanging="357"/>
        <w:contextualSpacing w:val="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"/>
        </w:rPr>
        <w:t xml:space="preserve">на </w:t>
      </w:r>
      <w:r w:rsidR="009F38A4">
        <w:rPr>
          <w:rFonts w:ascii="Arial" w:hAnsi="Arial" w:cs="Arial"/>
          <w:sz w:val="20"/>
          <w:szCs w:val="20"/>
          <w:lang w:val="ru"/>
        </w:rPr>
        <w:t xml:space="preserve">пачках </w:t>
      </w:r>
      <w:r>
        <w:rPr>
          <w:rFonts w:ascii="Arial" w:hAnsi="Arial" w:cs="Arial"/>
          <w:sz w:val="20"/>
          <w:szCs w:val="20"/>
          <w:lang w:val="ru"/>
        </w:rPr>
        <w:t xml:space="preserve">и на самих сигаретах </w:t>
      </w:r>
      <w:r>
        <w:rPr>
          <w:rFonts w:ascii="Arial" w:hAnsi="Arial" w:cs="Arial"/>
          <w:b/>
          <w:bCs/>
          <w:sz w:val="20"/>
          <w:szCs w:val="20"/>
          <w:lang w:val="ru"/>
        </w:rPr>
        <w:t>не должно быть элементов брендинга, логотипов и других рекламных элементов</w:t>
      </w:r>
      <w:r>
        <w:rPr>
          <w:rFonts w:ascii="Arial" w:hAnsi="Arial" w:cs="Arial"/>
          <w:sz w:val="20"/>
          <w:szCs w:val="20"/>
          <w:lang w:val="ru"/>
        </w:rPr>
        <w:t xml:space="preserve">; а также </w:t>
      </w:r>
    </w:p>
    <w:p w14:paraId="4968947C" w14:textId="12AC1782" w:rsidR="00DC705B" w:rsidRPr="000A3ABB" w:rsidRDefault="00BC1B15" w:rsidP="00BC1B15">
      <w:pPr>
        <w:pStyle w:val="ListParagraph"/>
        <w:numPr>
          <w:ilvl w:val="0"/>
          <w:numId w:val="1"/>
        </w:numPr>
        <w:tabs>
          <w:tab w:val="left" w:pos="6663"/>
        </w:tabs>
        <w:spacing w:after="80"/>
        <w:ind w:left="1134" w:right="1123"/>
        <w:contextualSpacing w:val="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bCs/>
          <w:sz w:val="20"/>
          <w:szCs w:val="20"/>
          <w:lang w:val="ru"/>
        </w:rPr>
        <w:t xml:space="preserve">на </w:t>
      </w:r>
      <w:r w:rsidR="009F38A4">
        <w:rPr>
          <w:rFonts w:ascii="Arial" w:hAnsi="Arial" w:cs="Arial"/>
          <w:b/>
          <w:bCs/>
          <w:sz w:val="20"/>
          <w:szCs w:val="20"/>
          <w:lang w:val="ru"/>
        </w:rPr>
        <w:t xml:space="preserve">упаковке </w:t>
      </w:r>
      <w:r>
        <w:rPr>
          <w:rFonts w:ascii="Arial" w:hAnsi="Arial" w:cs="Arial"/>
          <w:b/>
          <w:bCs/>
          <w:sz w:val="20"/>
          <w:szCs w:val="20"/>
          <w:lang w:val="ru"/>
        </w:rPr>
        <w:t>могут быть напечатаны название бренда и продукта</w:t>
      </w:r>
      <w:r>
        <w:rPr>
          <w:rFonts w:ascii="Arial" w:hAnsi="Arial" w:cs="Arial"/>
          <w:sz w:val="20"/>
          <w:szCs w:val="20"/>
          <w:lang w:val="ru"/>
        </w:rPr>
        <w:t xml:space="preserve">, а также количество продукта в </w:t>
      </w:r>
      <w:r w:rsidR="009F38A4">
        <w:rPr>
          <w:rFonts w:ascii="Arial" w:hAnsi="Arial" w:cs="Arial"/>
          <w:sz w:val="20"/>
          <w:szCs w:val="20"/>
          <w:lang w:val="ru"/>
        </w:rPr>
        <w:t xml:space="preserve">пачке </w:t>
      </w:r>
      <w:r>
        <w:rPr>
          <w:rFonts w:ascii="Arial" w:hAnsi="Arial" w:cs="Arial"/>
          <w:sz w:val="20"/>
          <w:szCs w:val="20"/>
          <w:lang w:val="ru"/>
        </w:rPr>
        <w:t>и контактные данные изготовителя, но в стандартном размере, цвете и шрифте.</w:t>
      </w:r>
    </w:p>
    <w:p w14:paraId="619C6923" w14:textId="6F0E8278" w:rsidR="00FE66FF" w:rsidRPr="000A3ABB" w:rsidRDefault="00FE66FF" w:rsidP="00BC1B15">
      <w:pPr>
        <w:pStyle w:val="ListParagraph"/>
        <w:numPr>
          <w:ilvl w:val="0"/>
          <w:numId w:val="1"/>
        </w:numPr>
        <w:tabs>
          <w:tab w:val="left" w:pos="6663"/>
        </w:tabs>
        <w:spacing w:after="80"/>
        <w:ind w:left="1134" w:right="1123"/>
        <w:contextualSpacing w:val="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bCs/>
          <w:sz w:val="20"/>
          <w:szCs w:val="20"/>
          <w:lang w:val="ru"/>
        </w:rPr>
        <w:t>Предупреждения о вреде для здоровья</w:t>
      </w:r>
      <w:r>
        <w:rPr>
          <w:rFonts w:ascii="Arial" w:hAnsi="Arial" w:cs="Arial"/>
          <w:sz w:val="20"/>
          <w:szCs w:val="20"/>
          <w:lang w:val="ru"/>
        </w:rPr>
        <w:t xml:space="preserve">, </w:t>
      </w:r>
      <w:r w:rsidR="009F38A4">
        <w:rPr>
          <w:rFonts w:ascii="Arial" w:hAnsi="Arial" w:cs="Arial"/>
          <w:sz w:val="20"/>
          <w:szCs w:val="20"/>
          <w:lang w:val="ru"/>
        </w:rPr>
        <w:t xml:space="preserve">акцизные </w:t>
      </w:r>
      <w:r>
        <w:rPr>
          <w:rFonts w:ascii="Arial" w:hAnsi="Arial" w:cs="Arial"/>
          <w:sz w:val="20"/>
          <w:szCs w:val="20"/>
          <w:lang w:val="ru"/>
        </w:rPr>
        <w:t>марки и другие элементы, требуемые государством, остаются.</w:t>
      </w:r>
    </w:p>
    <w:p w14:paraId="623A380F" w14:textId="5FB70DA3" w:rsidR="00DC705B" w:rsidRPr="000A3ABB" w:rsidRDefault="00DC705B" w:rsidP="00D80731">
      <w:pPr>
        <w:pStyle w:val="ListParagraph"/>
        <w:tabs>
          <w:tab w:val="left" w:pos="6663"/>
        </w:tabs>
        <w:ind w:left="360" w:right="981"/>
        <w:jc w:val="both"/>
        <w:rPr>
          <w:rFonts w:ascii="Arial" w:hAnsi="Arial" w:cs="Arial"/>
          <w:sz w:val="21"/>
          <w:szCs w:val="21"/>
          <w:lang w:val="ru-RU"/>
        </w:rPr>
      </w:pPr>
    </w:p>
    <w:p w14:paraId="55CA8308" w14:textId="77777777" w:rsidR="00BC1B15" w:rsidRPr="000A3ABB" w:rsidRDefault="00BC1B15" w:rsidP="00D80731">
      <w:pPr>
        <w:pStyle w:val="ListParagraph"/>
        <w:tabs>
          <w:tab w:val="left" w:pos="6663"/>
        </w:tabs>
        <w:ind w:left="360" w:right="981"/>
        <w:jc w:val="both"/>
        <w:rPr>
          <w:rFonts w:ascii="Arial" w:hAnsi="Arial" w:cs="Arial"/>
          <w:sz w:val="21"/>
          <w:szCs w:val="21"/>
          <w:lang w:val="ru-RU"/>
        </w:rPr>
      </w:pPr>
    </w:p>
    <w:p w14:paraId="487A457F" w14:textId="5BA4D611" w:rsidR="00FE66FF" w:rsidRPr="000A3ABB" w:rsidRDefault="00FE66FF" w:rsidP="00BC1B15">
      <w:pPr>
        <w:pStyle w:val="ListParagraph"/>
        <w:tabs>
          <w:tab w:val="left" w:pos="6663"/>
        </w:tabs>
        <w:spacing w:before="240" w:after="120"/>
        <w:ind w:left="567" w:right="981"/>
        <w:rPr>
          <w:rFonts w:ascii="Arial" w:hAnsi="Arial" w:cs="Arial"/>
          <w:b/>
          <w:color w:val="726E52"/>
          <w:sz w:val="32"/>
          <w:szCs w:val="32"/>
          <w:lang w:val="ru-RU"/>
        </w:rPr>
      </w:pPr>
      <w:r>
        <w:rPr>
          <w:rFonts w:ascii="Arial" w:hAnsi="Arial" w:cs="Arial"/>
          <w:b/>
          <w:bCs/>
          <w:color w:val="726E52"/>
          <w:sz w:val="32"/>
          <w:szCs w:val="32"/>
          <w:lang w:val="ru"/>
        </w:rPr>
        <w:t>Простая или стандартизированная?</w:t>
      </w:r>
    </w:p>
    <w:p w14:paraId="15C8F48D" w14:textId="4E23C07C" w:rsidR="00FE66FF" w:rsidRPr="000A3ABB" w:rsidRDefault="00FE66FF" w:rsidP="00BC1B15">
      <w:pPr>
        <w:tabs>
          <w:tab w:val="left" w:pos="6663"/>
        </w:tabs>
        <w:ind w:left="567" w:right="1123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 xml:space="preserve">Наиболее часто встречается термин «простая упаковка» – </w:t>
      </w:r>
      <w:r w:rsidR="009F38A4">
        <w:rPr>
          <w:rFonts w:ascii="Arial" w:hAnsi="Arial" w:cs="Arial"/>
          <w:lang w:val="ru"/>
        </w:rPr>
        <w:t xml:space="preserve">его </w:t>
      </w:r>
      <w:r>
        <w:rPr>
          <w:rFonts w:ascii="Arial" w:hAnsi="Arial" w:cs="Arial"/>
          <w:lang w:val="ru"/>
        </w:rPr>
        <w:t>использу</w:t>
      </w:r>
      <w:r w:rsidR="009F38A4">
        <w:rPr>
          <w:rFonts w:ascii="Arial" w:hAnsi="Arial" w:cs="Arial"/>
          <w:lang w:val="ru"/>
        </w:rPr>
        <w:t>ют</w:t>
      </w:r>
      <w:r>
        <w:rPr>
          <w:rFonts w:ascii="Arial" w:hAnsi="Arial" w:cs="Arial"/>
          <w:lang w:val="ru"/>
        </w:rPr>
        <w:t xml:space="preserve"> в Австралии и Всемирной организаци</w:t>
      </w:r>
      <w:r w:rsidR="009F38A4">
        <w:rPr>
          <w:rFonts w:ascii="Arial" w:hAnsi="Arial" w:cs="Arial"/>
          <w:lang w:val="ru"/>
        </w:rPr>
        <w:t>и</w:t>
      </w:r>
      <w:r>
        <w:rPr>
          <w:rFonts w:ascii="Arial" w:hAnsi="Arial" w:cs="Arial"/>
          <w:lang w:val="ru"/>
        </w:rPr>
        <w:t xml:space="preserve"> здравоохранения. Но поскольку предупреждения о вреде для здоровья остаются, упаковки не являются «простыми» в буквальном смысле, и табачная промышленность пытается ввести путаницу в этом вопросе. В Великобритании и Ирландии используется термин </w:t>
      </w:r>
      <w:r>
        <w:rPr>
          <w:rFonts w:ascii="Arial" w:hAnsi="Arial" w:cs="Arial"/>
          <w:b/>
          <w:bCs/>
          <w:lang w:val="ru"/>
        </w:rPr>
        <w:t>«стандартизированная упаковка»</w:t>
      </w:r>
      <w:r>
        <w:rPr>
          <w:rFonts w:ascii="Arial" w:hAnsi="Arial" w:cs="Arial"/>
          <w:lang w:val="ru"/>
        </w:rPr>
        <w:t xml:space="preserve">. Во Франции – </w:t>
      </w:r>
      <w:r>
        <w:rPr>
          <w:rFonts w:ascii="Arial" w:hAnsi="Arial" w:cs="Arial"/>
          <w:b/>
          <w:bCs/>
          <w:lang w:val="ru"/>
        </w:rPr>
        <w:t>«нейтральная упаковка»</w:t>
      </w:r>
      <w:r>
        <w:rPr>
          <w:rFonts w:ascii="Arial" w:hAnsi="Arial" w:cs="Arial"/>
          <w:lang w:val="ru"/>
        </w:rPr>
        <w:t>,</w:t>
      </w:r>
      <w:r>
        <w:rPr>
          <w:rFonts w:ascii="Arial" w:hAnsi="Arial" w:cs="Arial"/>
          <w:b/>
          <w:bCs/>
          <w:lang w:val="ru"/>
        </w:rPr>
        <w:t xml:space="preserve"> </w:t>
      </w:r>
      <w:r>
        <w:rPr>
          <w:rFonts w:ascii="Arial" w:hAnsi="Arial" w:cs="Arial"/>
          <w:lang w:val="ru"/>
        </w:rPr>
        <w:t xml:space="preserve">а в некоторых других странах – </w:t>
      </w:r>
      <w:r>
        <w:rPr>
          <w:rFonts w:ascii="Arial" w:hAnsi="Arial" w:cs="Arial"/>
          <w:b/>
          <w:bCs/>
          <w:lang w:val="ru"/>
        </w:rPr>
        <w:t>«универсальная упаковка»</w:t>
      </w:r>
      <w:r>
        <w:rPr>
          <w:rFonts w:ascii="Arial" w:hAnsi="Arial" w:cs="Arial"/>
          <w:lang w:val="ru"/>
        </w:rPr>
        <w:t xml:space="preserve">. Все эти разные термины означают одно и то же. </w:t>
      </w:r>
    </w:p>
    <w:p w14:paraId="4168351D" w14:textId="7F5895CF" w:rsidR="00BC1B15" w:rsidRPr="000A3ABB" w:rsidRDefault="00BC1B15" w:rsidP="00BC1B15">
      <w:pPr>
        <w:tabs>
          <w:tab w:val="left" w:pos="6663"/>
        </w:tabs>
        <w:ind w:left="567" w:right="1123"/>
        <w:jc w:val="both"/>
        <w:rPr>
          <w:rFonts w:ascii="Arial" w:hAnsi="Arial" w:cs="Arial"/>
          <w:lang w:val="ru-RU"/>
        </w:rPr>
      </w:pPr>
    </w:p>
    <w:p w14:paraId="2D65CC39" w14:textId="77777777" w:rsidR="000A3ABB" w:rsidRDefault="000A3ABB">
      <w:pPr>
        <w:rPr>
          <w:rFonts w:ascii="Arial" w:hAnsi="Arial" w:cs="Arial"/>
          <w:b/>
          <w:bCs/>
          <w:color w:val="726E52"/>
          <w:sz w:val="32"/>
          <w:szCs w:val="32"/>
          <w:lang w:val="ru"/>
        </w:rPr>
      </w:pPr>
      <w:r>
        <w:rPr>
          <w:rFonts w:ascii="Arial" w:hAnsi="Arial" w:cs="Arial"/>
          <w:b/>
          <w:bCs/>
          <w:color w:val="726E52"/>
          <w:sz w:val="32"/>
          <w:szCs w:val="32"/>
          <w:lang w:val="ru"/>
        </w:rPr>
        <w:br w:type="page"/>
      </w:r>
    </w:p>
    <w:p w14:paraId="595A8FC6" w14:textId="6CE6CF6B" w:rsidR="00FE66FF" w:rsidRPr="000A3ABB" w:rsidRDefault="000A3ABB" w:rsidP="00BC1B15">
      <w:pPr>
        <w:pStyle w:val="ListParagraph"/>
        <w:tabs>
          <w:tab w:val="left" w:pos="6663"/>
        </w:tabs>
        <w:spacing w:before="240" w:after="120"/>
        <w:ind w:left="567" w:right="981"/>
        <w:rPr>
          <w:rFonts w:ascii="Arial" w:hAnsi="Arial" w:cs="Arial"/>
          <w:b/>
          <w:color w:val="726E52"/>
          <w:sz w:val="32"/>
          <w:szCs w:val="32"/>
          <w:lang w:val="ru-RU"/>
        </w:rPr>
      </w:pPr>
      <w:r>
        <w:rPr>
          <w:rFonts w:ascii="Arial" w:hAnsi="Arial" w:cs="Arial"/>
          <w:noProof/>
          <w:color w:val="726E52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845AF8A" wp14:editId="1A17D6A9">
                <wp:simplePos x="0" y="0"/>
                <wp:positionH relativeFrom="column">
                  <wp:posOffset>5229225</wp:posOffset>
                </wp:positionH>
                <wp:positionV relativeFrom="paragraph">
                  <wp:posOffset>-80645</wp:posOffset>
                </wp:positionV>
                <wp:extent cx="1594485" cy="22764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4485" cy="2276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C428A" w14:textId="77777777" w:rsidR="009F38A4" w:rsidRDefault="009F38A4" w:rsidP="0066349E">
                            <w:pPr>
                              <w:spacing w:after="0"/>
                            </w:pPr>
                          </w:p>
                          <w:p w14:paraId="70529F17" w14:textId="58620395" w:rsidR="009F38A4" w:rsidRPr="000A3ABB" w:rsidRDefault="009F38A4" w:rsidP="0066349E">
                            <w:pPr>
                              <w:spacing w:after="0"/>
                              <w:rPr>
                                <w:b/>
                                <w:color w:val="C45911" w:themeColor="accent2" w:themeShade="BF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45911" w:themeColor="accent2" w:themeShade="BF"/>
                                <w:sz w:val="28"/>
                                <w:lang w:val="ru"/>
                              </w:rPr>
                              <w:t xml:space="preserve">АВСТРАЛИЯ </w:t>
                            </w:r>
                            <w:r>
                              <w:rPr>
                                <w:b/>
                                <w:bCs/>
                                <w:color w:val="C45911" w:themeColor="accent2" w:themeShade="BF"/>
                                <w:sz w:val="28"/>
                                <w:lang w:val="ru"/>
                              </w:rPr>
                              <w:t>«ЗАБИРАЕТ НАШ РЕКЛАМНЫЙ ЩИТ»</w:t>
                            </w:r>
                          </w:p>
                          <w:p w14:paraId="35BBC182" w14:textId="1A19CC51" w:rsidR="009F38A4" w:rsidRPr="000A3ABB" w:rsidRDefault="009F38A4" w:rsidP="00D55B81">
                            <w:pPr>
                              <w:rPr>
                                <w:color w:val="C45911" w:themeColor="accent2" w:themeShade="BF"/>
                                <w:sz w:val="20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  <w:sz w:val="20"/>
                                <w:szCs w:val="18"/>
                                <w:lang w:val="ru"/>
                              </w:rPr>
                              <w:t>Адвокат компании Japan Tobacco International в Высоком суде Австралии во время рассмотрения иска против простой упаковки.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845AF8A" id="_x0000_s1028" type="#_x0000_t202" style="position:absolute;left:0;text-align:left;margin-left:411.75pt;margin-top:-6.35pt;width:125.55pt;height:17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" filled="f" stroked="f">
                <v:textbox>
                  <w:txbxContent>
                    <w:p w14:paraId="3CFC428A" w14:textId="77777777" w:rsidR="009F38A4" w:rsidRDefault="009F38A4" w:rsidP="0066349E">
                      <w:pPr>
                        <w:spacing w:after="0"/>
                      </w:pPr>
                    </w:p>
                    <w:p w14:paraId="70529F17" w14:textId="58620395" w:rsidR="009F38A4" w:rsidRPr="000A3ABB" w:rsidRDefault="009F38A4" w:rsidP="0066349E">
                      <w:pPr>
                        <w:spacing w:after="0"/>
                        <w:rPr>
                          <w:b/>
                          <w:color w:val="C45911" w:themeColor="accent2" w:themeShade="BF"/>
                          <w:sz w:val="28"/>
                          <w:lang w:val="ru-RU"/>
                        </w:rPr>
                      </w:pPr>
                      <w:r>
                        <w:rPr>
                          <w:b/>
                          <w:bCs/>
                          <w:color w:val="C45911" w:themeColor="accent2" w:themeShade="BF"/>
                          <w:sz w:val="28"/>
                          <w:lang w:val="ru"/>
                        </w:rPr>
                        <w:t>АВСТРАЛИЯ «ЗАБИРАЕТ НАШ РЕКЛАМНЫЙ ЩИТ»</w:t>
                      </w:r>
                    </w:p>
                    <w:p w14:paraId="35BBC182" w14:textId="1A19CC51" w:rsidR="009F38A4" w:rsidRPr="000A3ABB" w:rsidRDefault="009F38A4" w:rsidP="00D55B81">
                      <w:pPr>
                        <w:rPr>
                          <w:color w:val="C45911" w:themeColor="accent2" w:themeShade="BF"/>
                          <w:sz w:val="20"/>
                          <w:szCs w:val="18"/>
                          <w:lang w:val="ru-RU"/>
                        </w:rPr>
                      </w:pPr>
                      <w:r>
                        <w:rPr>
                          <w:color w:val="C45911" w:themeColor="accent2" w:themeShade="BF"/>
                          <w:sz w:val="20"/>
                          <w:szCs w:val="18"/>
                          <w:lang w:val="ru"/>
                        </w:rPr>
                        <w:t>Адвокат компании Japan Tobacco International в Высоком суде Австралии во время рассмотрения иска против простой упаковки.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1B15">
        <w:rPr>
          <w:rFonts w:ascii="Arial" w:hAnsi="Arial" w:cs="Arial"/>
          <w:b/>
          <w:bCs/>
          <w:color w:val="726E52"/>
          <w:sz w:val="32"/>
          <w:szCs w:val="32"/>
          <w:lang w:val="ru"/>
        </w:rPr>
        <w:t xml:space="preserve">Зачем она нужна? </w:t>
      </w:r>
    </w:p>
    <w:p w14:paraId="024A94DF" w14:textId="1E639047" w:rsidR="00FE66FF" w:rsidRPr="000A3ABB" w:rsidRDefault="00FE66FF" w:rsidP="00BC1B15">
      <w:pPr>
        <w:tabs>
          <w:tab w:val="left" w:pos="6663"/>
        </w:tabs>
        <w:ind w:left="567" w:right="2682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"/>
        </w:rPr>
        <w:t>Упаковка любых товаров может служить формой продвижения, маркетинга и рекламы.</w:t>
      </w:r>
      <w:r>
        <w:rPr>
          <w:rFonts w:ascii="Arial" w:hAnsi="Arial" w:cs="Arial"/>
          <w:lang w:val="ru"/>
        </w:rPr>
        <w:t xml:space="preserve"> Это еще более верно для табачных изделий, потому что в странах, где действуют ограничения на другие формы рекламы табака, упаковка является основным средством </w:t>
      </w:r>
      <w:r w:rsidR="009F38A4">
        <w:rPr>
          <w:rFonts w:ascii="Arial" w:hAnsi="Arial" w:cs="Arial"/>
          <w:lang w:val="ru"/>
        </w:rPr>
        <w:t xml:space="preserve">продвижения </w:t>
      </w:r>
      <w:r>
        <w:rPr>
          <w:rFonts w:ascii="Arial" w:hAnsi="Arial" w:cs="Arial"/>
          <w:lang w:val="ru"/>
        </w:rPr>
        <w:t xml:space="preserve">табака. Кроме того, табачные изделия являются «социально видимыми» товарами, которые люди носят с собой и которые </w:t>
      </w:r>
      <w:r w:rsidR="009F38A4">
        <w:rPr>
          <w:rFonts w:ascii="Arial" w:hAnsi="Arial" w:cs="Arial"/>
          <w:lang w:val="ru"/>
        </w:rPr>
        <w:t xml:space="preserve">видны </w:t>
      </w:r>
      <w:r>
        <w:rPr>
          <w:rFonts w:ascii="Arial" w:hAnsi="Arial" w:cs="Arial"/>
          <w:lang w:val="ru"/>
        </w:rPr>
        <w:t>окружающим каждый раз, когда они берут их в руки.</w:t>
      </w:r>
      <w:r>
        <w:rPr>
          <w:rStyle w:val="EndnoteReference"/>
          <w:rFonts w:ascii="Arial" w:hAnsi="Arial" w:cs="Arial"/>
          <w:lang w:val="ru"/>
        </w:rPr>
        <w:endnoteReference w:id="1"/>
      </w:r>
      <w:r>
        <w:rPr>
          <w:rFonts w:ascii="Arial" w:hAnsi="Arial" w:cs="Arial"/>
          <w:lang w:val="ru"/>
        </w:rPr>
        <w:t xml:space="preserve"> Яркие и привлекательные элементы брендинга отвлекают внимание от предупреждений о вреде для здоровья и создают неправильные представления об опасности табака и его способности вызывать зависимость. </w:t>
      </w:r>
    </w:p>
    <w:p w14:paraId="326ED6E2" w14:textId="77777777" w:rsidR="003A7CB0" w:rsidRPr="000A3ABB" w:rsidRDefault="003A7CB0" w:rsidP="00BC1B15">
      <w:pPr>
        <w:tabs>
          <w:tab w:val="left" w:pos="6663"/>
        </w:tabs>
        <w:ind w:left="567" w:right="2682"/>
        <w:jc w:val="both"/>
        <w:rPr>
          <w:rFonts w:ascii="Arial" w:hAnsi="Arial" w:cs="Arial"/>
          <w:lang w:val="ru-RU"/>
        </w:rPr>
      </w:pPr>
    </w:p>
    <w:p w14:paraId="023DDEBF" w14:textId="303B2A22" w:rsidR="00FE66FF" w:rsidRPr="000A3ABB" w:rsidRDefault="00FE66FF" w:rsidP="000A3ABB">
      <w:pPr>
        <w:pStyle w:val="ListParagraph"/>
        <w:spacing w:before="240" w:after="120"/>
        <w:ind w:left="562" w:right="1123"/>
        <w:rPr>
          <w:rFonts w:ascii="Arial" w:hAnsi="Arial" w:cs="Arial"/>
          <w:b/>
          <w:color w:val="726E52"/>
          <w:sz w:val="32"/>
          <w:szCs w:val="32"/>
          <w:lang w:val="ru-RU"/>
        </w:rPr>
      </w:pPr>
      <w:r>
        <w:rPr>
          <w:rFonts w:ascii="Arial" w:hAnsi="Arial" w:cs="Arial"/>
          <w:b/>
          <w:bCs/>
          <w:color w:val="726E52"/>
          <w:sz w:val="32"/>
          <w:szCs w:val="32"/>
          <w:lang w:val="ru"/>
        </w:rPr>
        <w:t xml:space="preserve">Как работает простая упаковка? </w:t>
      </w:r>
    </w:p>
    <w:p w14:paraId="1A96ED8E" w14:textId="4F543B84" w:rsidR="00FE66FF" w:rsidRPr="000A3ABB" w:rsidRDefault="00FE66FF" w:rsidP="000A3ABB">
      <w:pPr>
        <w:spacing w:after="80" w:line="240" w:lineRule="auto"/>
        <w:ind w:left="562" w:right="1123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>Простая упаковка помогает изменить отношение людей к курению и их поведение, а также снизить общий спрос на табак. Возможно, что наибольшее воздействие эта мера окажет на молодежь. Простая упаковка:</w:t>
      </w:r>
    </w:p>
    <w:p w14:paraId="2B24127C" w14:textId="694AEF48" w:rsidR="00FE66FF" w:rsidRPr="000A3ABB" w:rsidRDefault="00FE66FF" w:rsidP="00FB0F7A">
      <w:pPr>
        <w:pStyle w:val="ListParagraph"/>
        <w:numPr>
          <w:ilvl w:val="0"/>
          <w:numId w:val="3"/>
        </w:numPr>
        <w:spacing w:after="120" w:line="240" w:lineRule="auto"/>
        <w:ind w:left="1559" w:right="1123" w:hanging="425"/>
        <w:contextualSpacing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"/>
        </w:rPr>
        <w:t>снижает привлекательность и заманчивость</w:t>
      </w:r>
      <w:r>
        <w:rPr>
          <w:rFonts w:ascii="Arial" w:hAnsi="Arial" w:cs="Arial"/>
          <w:lang w:val="ru"/>
        </w:rPr>
        <w:t xml:space="preserve"> табачных изделий для потребителей;</w:t>
      </w:r>
    </w:p>
    <w:p w14:paraId="21E5F037" w14:textId="52D4E809" w:rsidR="00FE66FF" w:rsidRPr="000A3ABB" w:rsidRDefault="00FE66FF" w:rsidP="00FB0F7A">
      <w:pPr>
        <w:pStyle w:val="ListParagraph"/>
        <w:numPr>
          <w:ilvl w:val="0"/>
          <w:numId w:val="3"/>
        </w:numPr>
        <w:spacing w:after="120" w:line="240" w:lineRule="auto"/>
        <w:ind w:left="1559" w:right="1123" w:hanging="425"/>
        <w:contextualSpacing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"/>
        </w:rPr>
        <w:t>увеличивает заметность и эффективность предупреждений о вреде курения</w:t>
      </w:r>
      <w:r>
        <w:rPr>
          <w:rFonts w:ascii="Arial" w:hAnsi="Arial" w:cs="Arial"/>
          <w:lang w:val="ru"/>
        </w:rPr>
        <w:t>, размещенных на упаковке табачных изделий; а также</w:t>
      </w:r>
    </w:p>
    <w:p w14:paraId="0D3D3517" w14:textId="20DAB88F" w:rsidR="00FE66FF" w:rsidRPr="000A3ABB" w:rsidRDefault="00FE66FF" w:rsidP="00FB0F7A">
      <w:pPr>
        <w:pStyle w:val="ListParagraph"/>
        <w:numPr>
          <w:ilvl w:val="0"/>
          <w:numId w:val="3"/>
        </w:numPr>
        <w:spacing w:after="120" w:line="240" w:lineRule="auto"/>
        <w:ind w:left="1559" w:right="1123" w:hanging="425"/>
        <w:contextualSpacing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"/>
        </w:rPr>
        <w:t>уменьшает способность упаковки табачных изделий вводить потребителей в заблуждение</w:t>
      </w:r>
      <w:r>
        <w:rPr>
          <w:rFonts w:ascii="Arial" w:hAnsi="Arial" w:cs="Arial"/>
          <w:lang w:val="ru"/>
        </w:rPr>
        <w:t xml:space="preserve"> относительно вреда курения или потребления табачных изделий.</w:t>
      </w:r>
    </w:p>
    <w:p w14:paraId="002A754C" w14:textId="0F8C65B5" w:rsidR="00E7738C" w:rsidRPr="000A3ABB" w:rsidRDefault="00FB0F7A" w:rsidP="00BC1B15">
      <w:pPr>
        <w:pStyle w:val="ListParagraph"/>
        <w:spacing w:before="80" w:after="0" w:line="240" w:lineRule="auto"/>
        <w:ind w:left="709" w:right="1123"/>
        <w:contextualSpacing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2CC4EB3" wp14:editId="280C97C9">
                <wp:simplePos x="0" y="0"/>
                <wp:positionH relativeFrom="column">
                  <wp:posOffset>4248150</wp:posOffset>
                </wp:positionH>
                <wp:positionV relativeFrom="paragraph">
                  <wp:posOffset>130175</wp:posOffset>
                </wp:positionV>
                <wp:extent cx="2487930" cy="388620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7930" cy="3886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6F7A4" w14:textId="2744EBE1" w:rsidR="009F38A4" w:rsidRPr="000A3ABB" w:rsidRDefault="009F38A4" w:rsidP="00FB0F7A">
                            <w:pPr>
                              <w:spacing w:after="0"/>
                              <w:rPr>
                                <w:color w:val="C45911" w:themeColor="accent2" w:themeShade="BF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/>
                                <w:color w:val="C45911" w:themeColor="accent2" w:themeShade="BF"/>
                                <w:sz w:val="28"/>
                                <w:lang w:val="ru"/>
                              </w:rPr>
                              <w:t xml:space="preserve">«Нашим </w:t>
                            </w:r>
                            <w:r>
                              <w:rPr>
                                <w:rFonts w:ascii="Arial" w:hAnsi="Arial"/>
                                <w:color w:val="C45911" w:themeColor="accent2" w:themeShade="BF"/>
                                <w:sz w:val="28"/>
                                <w:lang w:val="ru"/>
                              </w:rPr>
                              <w:t xml:space="preserve">единственным оставшимся средством коммуникации с нашим курильщиком является сама пачка. В отсутствие каких-либо иных маркетинговых каналов наша упаковка… – это единственный коммуникатор сути нашего бренда. Другими словами, когда нет других возможностей,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C45911" w:themeColor="accent2" w:themeShade="BF"/>
                                <w:sz w:val="28"/>
                                <w:lang w:val="ru"/>
                              </w:rPr>
                              <w:t>наша упаковка является нашим маркетингом</w:t>
                            </w:r>
                            <w:r>
                              <w:rPr>
                                <w:rFonts w:ascii="Arial" w:hAnsi="Arial"/>
                                <w:color w:val="C45911" w:themeColor="accent2" w:themeShade="BF"/>
                                <w:sz w:val="28"/>
                                <w:lang w:val="ru"/>
                              </w:rPr>
                              <w:t>»</w:t>
                            </w:r>
                            <w:r>
                              <w:rPr>
                                <w:color w:val="C45911" w:themeColor="accent2" w:themeShade="BF"/>
                                <w:sz w:val="28"/>
                                <w:lang w:val="ru"/>
                              </w:rPr>
                              <w:t xml:space="preserve">.   </w:t>
                            </w:r>
                          </w:p>
                          <w:p w14:paraId="1039BD81" w14:textId="292724D3" w:rsidR="009F38A4" w:rsidRPr="00FB0F7A" w:rsidRDefault="009F38A4">
                            <w:pPr>
                              <w:rPr>
                                <w:color w:val="C45911" w:themeColor="accent2" w:themeShade="BF"/>
                                <w:sz w:val="24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  <w:sz w:val="24"/>
                                <w:lang w:val="ru"/>
                              </w:rPr>
                              <w:t>Слова должностного лица компании BAT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2CC4EB3" id="_x0000_s1029" type="#_x0000_t202" style="position:absolute;left:0;text-align:left;margin-left:334.5pt;margin-top:10.25pt;width:195.9pt;height:306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" filled="f" stroked="f">
                <v:textbox>
                  <w:txbxContent>
                    <w:p w14:paraId="4116F7A4" w14:textId="2744EBE1" w:rsidR="009F38A4" w:rsidRPr="000A3ABB" w:rsidRDefault="009F38A4" w:rsidP="00FB0F7A">
                      <w:pPr>
                        <w:spacing w:after="0"/>
                        <w:rPr>
                          <w:color w:val="C45911" w:themeColor="accent2" w:themeShade="BF"/>
                          <w:sz w:val="28"/>
                          <w:lang w:val="ru-RU"/>
                        </w:rPr>
                      </w:pPr>
                      <w:r>
                        <w:rPr>
                          <w:rFonts w:ascii="Arial" w:hAnsi="Arial"/>
                          <w:color w:val="C45911" w:themeColor="accent2" w:themeShade="BF"/>
                          <w:sz w:val="28"/>
                          <w:lang w:val="ru"/>
                        </w:rPr>
                        <w:t xml:space="preserve">«Нашим единственным оставшимся средством коммуникации с нашим курильщиком является сама пачка. В отсутствие каких-либо иных маркетинговых каналов наша упаковка… – это единственный коммуникатор сути нашего бренда. Другими словами, когда нет других возможностей, </w:t>
                      </w:r>
                      <w:r>
                        <w:rPr>
                          <w:rFonts w:ascii="Arial" w:hAnsi="Arial"/>
                          <w:b/>
                          <w:bCs/>
                          <w:color w:val="C45911" w:themeColor="accent2" w:themeShade="BF"/>
                          <w:sz w:val="28"/>
                          <w:lang w:val="ru"/>
                        </w:rPr>
                        <w:t>наша упаковка является нашим маркетингом</w:t>
                      </w:r>
                      <w:r>
                        <w:rPr>
                          <w:rFonts w:ascii="Arial" w:hAnsi="Arial"/>
                          <w:color w:val="C45911" w:themeColor="accent2" w:themeShade="BF"/>
                          <w:sz w:val="28"/>
                          <w:lang w:val="ru"/>
                        </w:rPr>
                        <w:t>»</w:t>
                      </w:r>
                      <w:r>
                        <w:rPr>
                          <w:color w:val="C45911" w:themeColor="accent2" w:themeShade="BF"/>
                          <w:sz w:val="28"/>
                          <w:lang w:val="ru"/>
                        </w:rPr>
                        <w:t xml:space="preserve">.   </w:t>
                      </w:r>
                    </w:p>
                    <w:p w14:paraId="1039BD81" w14:textId="292724D3" w:rsidR="009F38A4" w:rsidRPr="00FB0F7A" w:rsidRDefault="009F38A4">
                      <w:pPr>
                        <w:rPr>
                          <w:color w:val="C45911" w:themeColor="accent2" w:themeShade="BF"/>
                          <w:sz w:val="24"/>
                        </w:rPr>
                      </w:pPr>
                      <w:r>
                        <w:rPr>
                          <w:color w:val="C45911" w:themeColor="accent2" w:themeShade="BF"/>
                          <w:sz w:val="24"/>
                          <w:lang w:val="ru"/>
                        </w:rPr>
                        <w:t>Слова должностного лица компании BAT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E29216" w14:textId="1CBDC709" w:rsidR="00E7738C" w:rsidRPr="000A3ABB" w:rsidRDefault="00E7738C" w:rsidP="00FB0F7A">
      <w:pPr>
        <w:spacing w:before="240" w:after="120"/>
        <w:ind w:left="709" w:right="4100"/>
        <w:jc w:val="both"/>
        <w:rPr>
          <w:rFonts w:ascii="Arial" w:hAnsi="Arial" w:cs="Arial"/>
          <w:b/>
          <w:color w:val="726E52"/>
          <w:sz w:val="32"/>
          <w:szCs w:val="32"/>
          <w:lang w:val="ru-RU"/>
        </w:rPr>
      </w:pPr>
      <w:r>
        <w:rPr>
          <w:rFonts w:ascii="Arial" w:hAnsi="Arial" w:cs="Arial"/>
          <w:b/>
          <w:bCs/>
          <w:color w:val="726E52"/>
          <w:sz w:val="32"/>
          <w:szCs w:val="32"/>
          <w:lang w:val="ru"/>
        </w:rPr>
        <w:t>В каких стран</w:t>
      </w:r>
      <w:r w:rsidR="000A3ABB">
        <w:rPr>
          <w:rFonts w:ascii="Arial" w:hAnsi="Arial" w:cs="Arial"/>
          <w:b/>
          <w:bCs/>
          <w:color w:val="726E52"/>
          <w:sz w:val="32"/>
          <w:szCs w:val="32"/>
          <w:lang w:val="ru"/>
        </w:rPr>
        <w:t>ах уже введена простая упаковка</w:t>
      </w:r>
      <w:r>
        <w:rPr>
          <w:rFonts w:ascii="Arial" w:hAnsi="Arial" w:cs="Arial"/>
          <w:b/>
          <w:bCs/>
          <w:color w:val="726E52"/>
          <w:sz w:val="32"/>
          <w:szCs w:val="32"/>
          <w:lang w:val="ru"/>
        </w:rPr>
        <w:t>?</w:t>
      </w:r>
      <w:r>
        <w:rPr>
          <w:rStyle w:val="EndnoteReference"/>
          <w:rFonts w:ascii="Arial" w:hAnsi="Arial" w:cs="Arial"/>
          <w:b/>
          <w:bCs/>
          <w:color w:val="726E52"/>
          <w:sz w:val="32"/>
          <w:szCs w:val="32"/>
          <w:lang w:val="ru"/>
        </w:rPr>
        <w:endnoteReference w:id="2"/>
      </w:r>
    </w:p>
    <w:p w14:paraId="7F08D56B" w14:textId="3F3C41BB" w:rsidR="00FB0F7A" w:rsidRPr="000A3ABB" w:rsidRDefault="00E7738C" w:rsidP="00FB0F7A">
      <w:pPr>
        <w:ind w:left="709" w:right="410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"/>
        </w:rPr>
        <w:t>Австралия</w:t>
      </w:r>
      <w:r>
        <w:rPr>
          <w:rFonts w:ascii="Arial" w:hAnsi="Arial" w:cs="Arial"/>
          <w:lang w:val="ru"/>
        </w:rPr>
        <w:t xml:space="preserve"> первой ввела эту меру в 2012 г. С тех пор законы о простой упаковке были приняты и полностью введены в действие во </w:t>
      </w:r>
      <w:r>
        <w:rPr>
          <w:rFonts w:ascii="Arial" w:hAnsi="Arial" w:cs="Arial"/>
          <w:b/>
          <w:bCs/>
          <w:lang w:val="ru"/>
        </w:rPr>
        <w:t>Франции</w:t>
      </w:r>
      <w:r>
        <w:rPr>
          <w:rFonts w:ascii="Arial" w:hAnsi="Arial" w:cs="Arial"/>
          <w:lang w:val="ru"/>
        </w:rPr>
        <w:t xml:space="preserve"> и </w:t>
      </w:r>
      <w:r>
        <w:rPr>
          <w:rFonts w:ascii="Arial" w:hAnsi="Arial" w:cs="Arial"/>
          <w:b/>
          <w:bCs/>
          <w:lang w:val="ru"/>
        </w:rPr>
        <w:t>Великобритании</w:t>
      </w:r>
      <w:r>
        <w:rPr>
          <w:rFonts w:ascii="Arial" w:hAnsi="Arial" w:cs="Arial"/>
          <w:lang w:val="ru"/>
        </w:rPr>
        <w:t xml:space="preserve">. </w:t>
      </w:r>
    </w:p>
    <w:p w14:paraId="34C6D913" w14:textId="77777777" w:rsidR="00FB0F7A" w:rsidRPr="000A3ABB" w:rsidRDefault="00E7738C" w:rsidP="00FB0F7A">
      <w:pPr>
        <w:ind w:left="709" w:right="410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"/>
        </w:rPr>
        <w:t>Ирландия</w:t>
      </w:r>
      <w:r>
        <w:rPr>
          <w:rFonts w:ascii="Arial" w:hAnsi="Arial" w:cs="Arial"/>
          <w:lang w:val="ru"/>
        </w:rPr>
        <w:t>,</w:t>
      </w:r>
      <w:r>
        <w:rPr>
          <w:rFonts w:ascii="Arial" w:hAnsi="Arial" w:cs="Arial"/>
          <w:b/>
          <w:bCs/>
          <w:lang w:val="ru"/>
        </w:rPr>
        <w:t xml:space="preserve"> Венгрия</w:t>
      </w:r>
      <w:r>
        <w:rPr>
          <w:rFonts w:ascii="Arial" w:hAnsi="Arial" w:cs="Arial"/>
          <w:lang w:val="ru"/>
        </w:rPr>
        <w:t>,</w:t>
      </w:r>
      <w:r>
        <w:rPr>
          <w:rFonts w:ascii="Arial" w:hAnsi="Arial" w:cs="Arial"/>
          <w:b/>
          <w:bCs/>
          <w:lang w:val="ru"/>
        </w:rPr>
        <w:t xml:space="preserve"> Норвегия</w:t>
      </w:r>
      <w:r>
        <w:rPr>
          <w:rFonts w:ascii="Arial" w:hAnsi="Arial" w:cs="Arial"/>
          <w:lang w:val="ru"/>
        </w:rPr>
        <w:t>,</w:t>
      </w:r>
      <w:r>
        <w:rPr>
          <w:rFonts w:ascii="Arial" w:hAnsi="Arial" w:cs="Arial"/>
          <w:b/>
          <w:bCs/>
          <w:lang w:val="ru"/>
        </w:rPr>
        <w:t xml:space="preserve"> Словения </w:t>
      </w:r>
      <w:r>
        <w:rPr>
          <w:rFonts w:ascii="Arial" w:hAnsi="Arial" w:cs="Arial"/>
          <w:lang w:val="ru"/>
        </w:rPr>
        <w:t>и</w:t>
      </w:r>
      <w:r>
        <w:rPr>
          <w:rFonts w:ascii="Arial" w:hAnsi="Arial" w:cs="Arial"/>
          <w:b/>
          <w:bCs/>
          <w:lang w:val="ru"/>
        </w:rPr>
        <w:t xml:space="preserve"> Новая Зеландия</w:t>
      </w:r>
      <w:r>
        <w:rPr>
          <w:rFonts w:ascii="Arial" w:hAnsi="Arial" w:cs="Arial"/>
          <w:lang w:val="ru"/>
        </w:rPr>
        <w:t xml:space="preserve"> приняли законы о простой упаковке, которые должны быть введены в действие в течение 2017 и 2018 гг. </w:t>
      </w:r>
    </w:p>
    <w:p w14:paraId="4A0B6003" w14:textId="7EF6392F" w:rsidR="00E7738C" w:rsidRPr="000A3ABB" w:rsidRDefault="00E7738C" w:rsidP="00FB0F7A">
      <w:pPr>
        <w:ind w:left="709" w:right="410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 xml:space="preserve">По состоянию на ноябрь 2017 г., правительства многих других стран, включая </w:t>
      </w:r>
      <w:r>
        <w:rPr>
          <w:rFonts w:ascii="Arial" w:hAnsi="Arial" w:cs="Arial"/>
          <w:b/>
          <w:bCs/>
          <w:lang w:val="ru"/>
        </w:rPr>
        <w:t xml:space="preserve">Канаду, Бельгию, Уругвай, Таиланд, Южную Африку, Чили, Сингапур </w:t>
      </w:r>
      <w:r>
        <w:rPr>
          <w:rFonts w:ascii="Arial" w:hAnsi="Arial" w:cs="Arial"/>
          <w:lang w:val="ru"/>
        </w:rPr>
        <w:t>и</w:t>
      </w:r>
      <w:r>
        <w:rPr>
          <w:rFonts w:ascii="Arial" w:hAnsi="Arial" w:cs="Arial"/>
          <w:b/>
          <w:bCs/>
          <w:lang w:val="ru"/>
        </w:rPr>
        <w:t xml:space="preserve"> Шри-Ланку</w:t>
      </w:r>
      <w:r>
        <w:rPr>
          <w:rFonts w:ascii="Arial" w:hAnsi="Arial" w:cs="Arial"/>
          <w:lang w:val="ru"/>
        </w:rPr>
        <w:t>, представили на рассмотрение своим законодательным собраниям проекты таких законов или серьезно рассматривают возможность их принятия.</w:t>
      </w:r>
    </w:p>
    <w:p w14:paraId="46FCB736" w14:textId="77777777" w:rsidR="00FB0F7A" w:rsidRPr="000A3ABB" w:rsidRDefault="00FB0F7A" w:rsidP="00FB0F7A">
      <w:pPr>
        <w:pStyle w:val="ListParagraph"/>
        <w:spacing w:before="240" w:after="0"/>
        <w:ind w:left="709" w:right="1123"/>
        <w:jc w:val="both"/>
        <w:rPr>
          <w:rFonts w:ascii="Arial" w:hAnsi="Arial" w:cs="Arial"/>
          <w:color w:val="726E52"/>
          <w:sz w:val="32"/>
          <w:szCs w:val="32"/>
          <w:lang w:val="ru-RU"/>
        </w:rPr>
      </w:pPr>
    </w:p>
    <w:p w14:paraId="1B6828F6" w14:textId="77777777" w:rsidR="000A3ABB" w:rsidRDefault="000A3ABB">
      <w:pPr>
        <w:rPr>
          <w:rFonts w:ascii="Arial" w:hAnsi="Arial" w:cs="Arial"/>
          <w:b/>
          <w:bCs/>
          <w:color w:val="726E52"/>
          <w:sz w:val="32"/>
          <w:szCs w:val="32"/>
          <w:lang w:val="ru"/>
        </w:rPr>
      </w:pPr>
      <w:r>
        <w:rPr>
          <w:rFonts w:ascii="Arial" w:hAnsi="Arial" w:cs="Arial"/>
          <w:b/>
          <w:bCs/>
          <w:color w:val="726E52"/>
          <w:sz w:val="32"/>
          <w:szCs w:val="32"/>
          <w:lang w:val="ru"/>
        </w:rPr>
        <w:br w:type="page"/>
      </w:r>
    </w:p>
    <w:p w14:paraId="316F2B48" w14:textId="6DB03182" w:rsidR="00E7738C" w:rsidRPr="000A3ABB" w:rsidRDefault="00E7738C" w:rsidP="00FB0F7A">
      <w:pPr>
        <w:pStyle w:val="ListParagraph"/>
        <w:spacing w:before="240" w:after="120"/>
        <w:ind w:left="709" w:right="1123"/>
        <w:jc w:val="both"/>
        <w:rPr>
          <w:rFonts w:ascii="Arial" w:hAnsi="Arial" w:cs="Arial"/>
          <w:b/>
          <w:color w:val="726E52"/>
          <w:sz w:val="32"/>
          <w:szCs w:val="32"/>
          <w:lang w:val="ru-RU"/>
        </w:rPr>
      </w:pPr>
      <w:r>
        <w:rPr>
          <w:rFonts w:ascii="Arial" w:hAnsi="Arial" w:cs="Arial"/>
          <w:b/>
          <w:bCs/>
          <w:color w:val="726E52"/>
          <w:sz w:val="32"/>
          <w:szCs w:val="32"/>
          <w:lang w:val="ru"/>
        </w:rPr>
        <w:lastRenderedPageBreak/>
        <w:t>Эффективна ли эта мера: что говорят факты?</w:t>
      </w:r>
    </w:p>
    <w:p w14:paraId="10DC3AFB" w14:textId="6F8B5530" w:rsidR="00E7738C" w:rsidRPr="000A3ABB" w:rsidRDefault="00E7738C" w:rsidP="00BC1B15">
      <w:pPr>
        <w:ind w:left="709" w:right="1123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 xml:space="preserve">Да. Было проведено </w:t>
      </w:r>
      <w:r>
        <w:rPr>
          <w:rFonts w:ascii="Arial" w:hAnsi="Arial" w:cs="Arial"/>
          <w:b/>
          <w:bCs/>
          <w:lang w:val="ru"/>
        </w:rPr>
        <w:t>пять международных систематических обзоров</w:t>
      </w:r>
      <w:r>
        <w:rPr>
          <w:rFonts w:ascii="Arial" w:hAnsi="Arial" w:cs="Arial"/>
          <w:lang w:val="ru"/>
        </w:rPr>
        <w:t xml:space="preserve">, </w:t>
      </w:r>
      <w:r w:rsidR="00527B6A">
        <w:rPr>
          <w:rFonts w:ascii="Arial" w:hAnsi="Arial" w:cs="Arial"/>
          <w:lang w:val="ru"/>
        </w:rPr>
        <w:t xml:space="preserve">в ходе которых были рассмотрены </w:t>
      </w:r>
      <w:r>
        <w:rPr>
          <w:rFonts w:ascii="Arial" w:hAnsi="Arial" w:cs="Arial"/>
          <w:lang w:val="ru"/>
        </w:rPr>
        <w:t>все коллегиально-рецензированные научные исследования со всего мира, посвященные влиянию простой упаковки на поведение и отношение к курению.</w:t>
      </w:r>
      <w:r>
        <w:rPr>
          <w:rStyle w:val="EndnoteReference"/>
          <w:rFonts w:ascii="Arial" w:hAnsi="Arial" w:cs="Arial"/>
          <w:lang w:val="ru"/>
        </w:rPr>
        <w:endnoteReference w:id="3"/>
      </w:r>
      <w:r>
        <w:rPr>
          <w:rFonts w:ascii="Arial" w:hAnsi="Arial" w:cs="Arial"/>
          <w:lang w:val="ru"/>
        </w:rPr>
        <w:t xml:space="preserve"> Все </w:t>
      </w:r>
      <w:r w:rsidR="00527B6A">
        <w:rPr>
          <w:rFonts w:ascii="Arial" w:hAnsi="Arial" w:cs="Arial"/>
          <w:lang w:val="ru"/>
        </w:rPr>
        <w:t>обзоры показали</w:t>
      </w:r>
      <w:r>
        <w:rPr>
          <w:rFonts w:ascii="Arial" w:hAnsi="Arial" w:cs="Arial"/>
          <w:lang w:val="ru"/>
        </w:rPr>
        <w:t xml:space="preserve">, что эта мера будет эффективной и сможет достичь преследуемых целей. </w:t>
      </w:r>
    </w:p>
    <w:p w14:paraId="6BCF7025" w14:textId="4C69A09A" w:rsidR="00E7738C" w:rsidRPr="000A3ABB" w:rsidRDefault="00E7738C" w:rsidP="00BC1B15">
      <w:pPr>
        <w:ind w:left="709" w:right="1123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>В Австралии данные за последние пять лет после введения простой упаковки показывают значительное снижение распространенности курения.</w:t>
      </w:r>
      <w:r>
        <w:rPr>
          <w:rStyle w:val="EndnoteReference"/>
          <w:rFonts w:ascii="Arial" w:hAnsi="Arial" w:cs="Arial"/>
          <w:lang w:val="ru"/>
        </w:rPr>
        <w:endnoteReference w:id="4"/>
      </w:r>
      <w:r>
        <w:rPr>
          <w:rFonts w:ascii="Arial" w:hAnsi="Arial" w:cs="Arial"/>
          <w:lang w:val="ru"/>
        </w:rPr>
        <w:t xml:space="preserve"> В проведенном правительством обзоре после введения этой меры делается вывод, что снижение этого показателя на 0,55 </w:t>
      </w:r>
      <w:r w:rsidR="00527B6A">
        <w:rPr>
          <w:rFonts w:ascii="Arial" w:hAnsi="Arial" w:cs="Arial"/>
          <w:lang w:val="ru"/>
        </w:rPr>
        <w:t xml:space="preserve">процентных пунктов </w:t>
      </w:r>
      <w:r>
        <w:rPr>
          <w:rFonts w:ascii="Arial" w:hAnsi="Arial" w:cs="Arial"/>
          <w:lang w:val="ru"/>
        </w:rPr>
        <w:t xml:space="preserve">может быть отнесено </w:t>
      </w:r>
      <w:r w:rsidR="00527B6A">
        <w:rPr>
          <w:rFonts w:ascii="Arial" w:hAnsi="Arial" w:cs="Arial"/>
          <w:lang w:val="ru"/>
        </w:rPr>
        <w:t xml:space="preserve">на </w:t>
      </w:r>
      <w:r>
        <w:rPr>
          <w:rFonts w:ascii="Arial" w:hAnsi="Arial" w:cs="Arial"/>
          <w:lang w:val="ru"/>
        </w:rPr>
        <w:t>счет простой упаковки (</w:t>
      </w:r>
      <w:r>
        <w:rPr>
          <w:rFonts w:ascii="Arial" w:hAnsi="Arial" w:cs="Arial"/>
          <w:b/>
          <w:bCs/>
          <w:lang w:val="ru"/>
        </w:rPr>
        <w:t>что эквивалентно уменьшению числа курящих на 118 000 человек</w:t>
      </w:r>
      <w:r>
        <w:rPr>
          <w:rStyle w:val="EndnoteReference"/>
          <w:rFonts w:ascii="Arial" w:hAnsi="Arial" w:cs="Arial"/>
          <w:lang w:val="ru"/>
        </w:rPr>
        <w:endnoteReference w:id="5"/>
      </w:r>
      <w:r>
        <w:rPr>
          <w:rFonts w:ascii="Arial" w:hAnsi="Arial" w:cs="Arial"/>
          <w:b/>
          <w:bCs/>
          <w:lang w:val="ru"/>
        </w:rPr>
        <w:t xml:space="preserve"> в течение трех лет</w:t>
      </w:r>
      <w:r>
        <w:rPr>
          <w:rFonts w:ascii="Arial" w:hAnsi="Arial" w:cs="Arial"/>
          <w:lang w:val="ru"/>
        </w:rPr>
        <w:t xml:space="preserve">) и что эта мера начинает добиваться целей, ради которых она была принята. </w:t>
      </w:r>
    </w:p>
    <w:p w14:paraId="100E27CA" w14:textId="1490CCF6" w:rsidR="00E7738C" w:rsidRPr="000A3ABB" w:rsidRDefault="00E7738C" w:rsidP="00BC1B15">
      <w:pPr>
        <w:ind w:left="709" w:right="1123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>Табачная промышленность отказывается обнародовать какие-либо собственные исследования воздействия простой упаковки. Почти все исследования, на которые табачные компании обычно ссылаются для выражения своего неприятия перехода на простую упаковку, не являются коллегиально-рецензированными и не учитывают или просто игнорируют данные со всего мира, подтверждающие эффективность этой меры.</w:t>
      </w:r>
      <w:r>
        <w:rPr>
          <w:rStyle w:val="EndnoteReference"/>
          <w:rFonts w:ascii="Arial" w:hAnsi="Arial" w:cs="Arial"/>
          <w:lang w:val="ru"/>
        </w:rPr>
        <w:endnoteReference w:id="6"/>
      </w:r>
      <w:r>
        <w:rPr>
          <w:rFonts w:ascii="Arial" w:hAnsi="Arial" w:cs="Arial"/>
          <w:lang w:val="ru"/>
        </w:rPr>
        <w:t xml:space="preserve"> </w:t>
      </w:r>
    </w:p>
    <w:p w14:paraId="2B9EFCDF" w14:textId="77777777" w:rsidR="003A7CB0" w:rsidRPr="000A3ABB" w:rsidRDefault="003A7CB0" w:rsidP="00BC1B15">
      <w:pPr>
        <w:ind w:left="709" w:right="1123"/>
        <w:jc w:val="both"/>
        <w:rPr>
          <w:rFonts w:ascii="Arial" w:hAnsi="Arial" w:cs="Arial"/>
          <w:lang w:val="ru-RU"/>
        </w:rPr>
      </w:pPr>
    </w:p>
    <w:p w14:paraId="0A193D0A" w14:textId="37896A7A" w:rsidR="00E7738C" w:rsidRPr="000A3ABB" w:rsidRDefault="00AC7AB7" w:rsidP="00493782">
      <w:pPr>
        <w:tabs>
          <w:tab w:val="left" w:pos="6663"/>
        </w:tabs>
        <w:ind w:left="709" w:right="1123"/>
        <w:rPr>
          <w:rFonts w:ascii="Arial" w:hAnsi="Arial" w:cs="Arial"/>
          <w:color w:val="FFFFFF" w:themeColor="background1"/>
          <w:sz w:val="28"/>
          <w:lang w:val="ru-RU"/>
        </w:rPr>
      </w:pPr>
      <w:r>
        <w:rPr>
          <w:rFonts w:ascii="Arial" w:hAnsi="Arial" w:cs="Arial"/>
          <w:b/>
          <w:bCs/>
          <w:color w:val="726E52"/>
          <w:sz w:val="32"/>
          <w:szCs w:val="32"/>
          <w:lang w:val="ru"/>
        </w:rPr>
        <w:t xml:space="preserve">Законна ли эта мера? </w:t>
      </w:r>
    </w:p>
    <w:p w14:paraId="05475525" w14:textId="1213BED4" w:rsidR="00E7738C" w:rsidRPr="000A3ABB" w:rsidRDefault="00E7738C" w:rsidP="00BC1B15">
      <w:pPr>
        <w:ind w:left="709" w:right="1123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"/>
        </w:rPr>
        <w:t>Да.</w:t>
      </w:r>
      <w:r>
        <w:rPr>
          <w:rFonts w:ascii="Arial" w:hAnsi="Arial" w:cs="Arial"/>
          <w:lang w:val="ru"/>
        </w:rPr>
        <w:t xml:space="preserve"> </w:t>
      </w:r>
      <w:r>
        <w:rPr>
          <w:rFonts w:ascii="Arial" w:hAnsi="Arial" w:cs="Arial"/>
          <w:b/>
          <w:bCs/>
          <w:lang w:val="ru"/>
        </w:rPr>
        <w:t>Переход на простую упаковку рекомендуется Руководящими принципами осуществления Статей 11 и 13 Рамочной конвенции ВОЗ по борьбе против табака</w:t>
      </w:r>
      <w:r>
        <w:rPr>
          <w:rStyle w:val="EndnoteReference"/>
          <w:rFonts w:ascii="Arial" w:hAnsi="Arial" w:cs="Arial"/>
          <w:lang w:val="ru"/>
        </w:rPr>
        <w:endnoteReference w:id="7"/>
      </w:r>
      <w:r>
        <w:rPr>
          <w:rFonts w:ascii="Arial" w:hAnsi="Arial" w:cs="Arial"/>
          <w:lang w:val="ru"/>
        </w:rPr>
        <w:t xml:space="preserve"> – одного из наиболее широко ратифицированных международных договоров в мире. </w:t>
      </w:r>
    </w:p>
    <w:p w14:paraId="1C9A1BE0" w14:textId="6DD0AC02" w:rsidR="00E7738C" w:rsidRPr="000A3ABB" w:rsidRDefault="00E7738C" w:rsidP="00BC1B15">
      <w:pPr>
        <w:ind w:left="709" w:right="1123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 xml:space="preserve">Табачная промышленность пытается утверждать, что простая упаковка нарушает соглашения, заключенные под эгидой Всемирной торговой организации, законы об интеллектуальной собственности и конституции стран. Эти аргументы неизменно отвергаются национальными и международными судами и трибуналами. </w:t>
      </w:r>
    </w:p>
    <w:p w14:paraId="5F2C1306" w14:textId="1AD56FB7" w:rsidR="00E7738C" w:rsidRPr="000A3ABB" w:rsidRDefault="00E7738C" w:rsidP="00BC1B15">
      <w:pPr>
        <w:ind w:left="709" w:right="1123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>Табачная промышленность подавала иски против переход на простую упаковку в Австралии, Великобритании, Франции, Норвегии и Ирландии.</w:t>
      </w:r>
      <w:r>
        <w:rPr>
          <w:rStyle w:val="EndnoteReference"/>
          <w:rFonts w:ascii="Arial" w:hAnsi="Arial" w:cs="Arial"/>
          <w:lang w:val="ru"/>
        </w:rPr>
        <w:endnoteReference w:id="8"/>
      </w:r>
      <w:r>
        <w:rPr>
          <w:rFonts w:ascii="Arial" w:hAnsi="Arial" w:cs="Arial"/>
          <w:lang w:val="ru"/>
        </w:rPr>
        <w:t xml:space="preserve"> </w:t>
      </w:r>
      <w:r>
        <w:rPr>
          <w:rFonts w:ascii="Arial" w:hAnsi="Arial" w:cs="Arial"/>
          <w:b/>
          <w:bCs/>
          <w:lang w:val="ru"/>
        </w:rPr>
        <w:t>Все эти иски были либо отклонены, либо производство по ним было прекращено</w:t>
      </w:r>
      <w:r>
        <w:rPr>
          <w:rFonts w:ascii="Arial" w:hAnsi="Arial" w:cs="Arial"/>
          <w:lang w:val="ru"/>
        </w:rPr>
        <w:t>. Компания Philip Morris тоже пыталась подать иск против Австралии в Международный инвестиционный арбитраж; этот иск был отклонен как «злоупотребление правами».</w:t>
      </w:r>
      <w:r>
        <w:rPr>
          <w:rStyle w:val="EndnoteReference"/>
          <w:rFonts w:ascii="Arial" w:hAnsi="Arial" w:cs="Arial"/>
          <w:lang w:val="ru"/>
        </w:rPr>
        <w:endnoteReference w:id="9"/>
      </w:r>
      <w:r>
        <w:rPr>
          <w:rFonts w:ascii="Arial" w:hAnsi="Arial" w:cs="Arial"/>
          <w:lang w:val="ru"/>
        </w:rPr>
        <w:t xml:space="preserve"> </w:t>
      </w:r>
    </w:p>
    <w:p w14:paraId="768D2FE5" w14:textId="07F14C06" w:rsidR="003A7CB0" w:rsidRPr="000A3ABB" w:rsidRDefault="000A3ABB" w:rsidP="00BC1B15">
      <w:pPr>
        <w:ind w:left="709" w:right="1123"/>
        <w:jc w:val="both"/>
        <w:rPr>
          <w:rFonts w:ascii="Arial" w:hAnsi="Arial" w:cs="Arial"/>
          <w:lang w:val="ru-RU"/>
        </w:rPr>
      </w:pPr>
      <w:r>
        <w:rPr>
          <w:noProof/>
          <w:sz w:val="18"/>
          <w:szCs w:val="18"/>
          <w:lang w:val="en-US"/>
        </w:rPr>
        <w:drawing>
          <wp:anchor distT="0" distB="0" distL="114300" distR="114300" simplePos="0" relativeHeight="251662336" behindDoc="0" locked="0" layoutInCell="1" allowOverlap="1" wp14:anchorId="60F01F7C" wp14:editId="7DBCD7BC">
            <wp:simplePos x="0" y="0"/>
            <wp:positionH relativeFrom="column">
              <wp:posOffset>3752850</wp:posOffset>
            </wp:positionH>
            <wp:positionV relativeFrom="paragraph">
              <wp:posOffset>37465</wp:posOffset>
            </wp:positionV>
            <wp:extent cx="3019425" cy="2329180"/>
            <wp:effectExtent l="38100" t="38100" r="47625" b="3302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lain cigarettes in gantry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610"/>
                    <a:stretch/>
                  </pic:blipFill>
                  <pic:spPr bwMode="auto">
                    <a:xfrm>
                      <a:off x="0" y="0"/>
                      <a:ext cx="3019425" cy="232918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22299BFD" wp14:editId="7DECA609">
            <wp:simplePos x="0" y="0"/>
            <wp:positionH relativeFrom="column">
              <wp:posOffset>457200</wp:posOffset>
            </wp:positionH>
            <wp:positionV relativeFrom="paragraph">
              <wp:posOffset>18415</wp:posOffset>
            </wp:positionV>
            <wp:extent cx="3062177" cy="2329505"/>
            <wp:effectExtent l="19050" t="19050" r="24130" b="1397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84"/>
                    <a:stretch/>
                  </pic:blipFill>
                  <pic:spPr bwMode="auto">
                    <a:xfrm>
                      <a:off x="0" y="0"/>
                      <a:ext cx="3062177" cy="23295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73660B" w14:textId="77777777" w:rsidR="003A7CB0" w:rsidRPr="000A3ABB" w:rsidRDefault="003A7CB0" w:rsidP="003A7CB0">
      <w:pPr>
        <w:ind w:right="1123"/>
        <w:jc w:val="both"/>
        <w:rPr>
          <w:rFonts w:ascii="Arial" w:hAnsi="Arial" w:cs="Arial"/>
          <w:lang w:val="ru-RU"/>
        </w:rPr>
      </w:pPr>
    </w:p>
    <w:p w14:paraId="518EF76B" w14:textId="4DB170C4" w:rsidR="00FB0F7A" w:rsidRPr="000A3ABB" w:rsidRDefault="00FB0F7A" w:rsidP="00BC1B15">
      <w:pPr>
        <w:ind w:left="709" w:right="1123"/>
        <w:jc w:val="both"/>
        <w:rPr>
          <w:rFonts w:ascii="Arial" w:hAnsi="Arial" w:cs="Arial"/>
          <w:lang w:val="ru-RU"/>
        </w:rPr>
      </w:pPr>
    </w:p>
    <w:p w14:paraId="51562B42" w14:textId="15476597" w:rsidR="00FB0F7A" w:rsidRPr="000A3ABB" w:rsidRDefault="00FB0F7A" w:rsidP="00BC1B15">
      <w:pPr>
        <w:ind w:left="709" w:right="1123"/>
        <w:jc w:val="both"/>
        <w:rPr>
          <w:rFonts w:ascii="Arial" w:hAnsi="Arial" w:cs="Arial"/>
          <w:lang w:val="ru-RU"/>
        </w:rPr>
      </w:pPr>
    </w:p>
    <w:p w14:paraId="20F713F2" w14:textId="62627BA6" w:rsidR="003A7CB0" w:rsidRPr="000A3ABB" w:rsidRDefault="003A7CB0" w:rsidP="00BC1B15">
      <w:pPr>
        <w:ind w:left="709" w:right="1123"/>
        <w:jc w:val="both"/>
        <w:rPr>
          <w:rFonts w:ascii="Arial" w:hAnsi="Arial" w:cs="Arial"/>
          <w:lang w:val="ru-RU"/>
        </w:rPr>
      </w:pPr>
    </w:p>
    <w:p w14:paraId="41C4E7AE" w14:textId="642BD74F" w:rsidR="003A7CB0" w:rsidRPr="000A3ABB" w:rsidRDefault="003A7CB0" w:rsidP="00BC1B15">
      <w:pPr>
        <w:ind w:left="709" w:right="1123"/>
        <w:jc w:val="both"/>
        <w:rPr>
          <w:rFonts w:ascii="Arial" w:hAnsi="Arial" w:cs="Arial"/>
          <w:lang w:val="ru-RU"/>
        </w:rPr>
      </w:pPr>
    </w:p>
    <w:p w14:paraId="1C4E47D6" w14:textId="77777777" w:rsidR="003A7CB0" w:rsidRPr="000A3ABB" w:rsidRDefault="003A7CB0" w:rsidP="00BC1B15">
      <w:pPr>
        <w:ind w:left="709" w:right="1123"/>
        <w:jc w:val="both"/>
        <w:rPr>
          <w:rFonts w:ascii="Arial" w:hAnsi="Arial" w:cs="Arial"/>
          <w:lang w:val="ru-RU"/>
        </w:rPr>
      </w:pPr>
    </w:p>
    <w:p w14:paraId="02268CB3" w14:textId="77777777" w:rsidR="003A7CB0" w:rsidRPr="000A3ABB" w:rsidRDefault="003A7CB0" w:rsidP="00BC1B15">
      <w:pPr>
        <w:ind w:left="709" w:right="1123"/>
        <w:jc w:val="both"/>
        <w:rPr>
          <w:rFonts w:ascii="Arial" w:hAnsi="Arial" w:cs="Arial"/>
          <w:lang w:val="ru-RU"/>
        </w:rPr>
      </w:pPr>
    </w:p>
    <w:p w14:paraId="716FAFFB" w14:textId="77777777" w:rsidR="003A7CB0" w:rsidRPr="000A3ABB" w:rsidRDefault="003A7CB0" w:rsidP="003A7CB0">
      <w:pPr>
        <w:ind w:right="1123"/>
        <w:jc w:val="both"/>
        <w:rPr>
          <w:rFonts w:ascii="Arial" w:hAnsi="Arial" w:cs="Arial"/>
          <w:lang w:val="ru-RU"/>
        </w:rPr>
      </w:pPr>
    </w:p>
    <w:p w14:paraId="71C6674E" w14:textId="77777777" w:rsidR="00FB0F7A" w:rsidRPr="000A3ABB" w:rsidRDefault="00FB0F7A" w:rsidP="003A7CB0">
      <w:pPr>
        <w:ind w:right="1123"/>
        <w:jc w:val="both"/>
        <w:rPr>
          <w:rFonts w:ascii="Arial" w:hAnsi="Arial" w:cs="Arial"/>
          <w:lang w:val="ru-RU"/>
        </w:rPr>
      </w:pPr>
    </w:p>
    <w:sectPr w:rsidR="00FB0F7A" w:rsidRPr="000A3ABB" w:rsidSect="003A7CB0">
      <w:footerReference w:type="default" r:id="rId13"/>
      <w:endnotePr>
        <w:numFmt w:val="decimal"/>
      </w:endnotePr>
      <w:pgSz w:w="11906" w:h="16838"/>
      <w:pgMar w:top="568" w:right="707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03F94" w14:textId="77777777" w:rsidR="00004EDF" w:rsidRDefault="00004EDF" w:rsidP="00FE66FF">
      <w:pPr>
        <w:spacing w:after="0" w:line="240" w:lineRule="auto"/>
      </w:pPr>
      <w:r>
        <w:separator/>
      </w:r>
    </w:p>
  </w:endnote>
  <w:endnote w:type="continuationSeparator" w:id="0">
    <w:p w14:paraId="72656C2F" w14:textId="77777777" w:rsidR="00004EDF" w:rsidRDefault="00004EDF" w:rsidP="00FE66FF">
      <w:pPr>
        <w:spacing w:after="0" w:line="240" w:lineRule="auto"/>
      </w:pPr>
      <w:r>
        <w:continuationSeparator/>
      </w:r>
    </w:p>
  </w:endnote>
  <w:endnote w:id="1">
    <w:p w14:paraId="245EB520" w14:textId="7C7027BE" w:rsidR="009F38A4" w:rsidRPr="00CD03D2" w:rsidRDefault="009F38A4" w:rsidP="00D80731">
      <w:pPr>
        <w:pStyle w:val="EndnoteText"/>
        <w:ind w:right="840"/>
        <w:rPr>
          <w:sz w:val="18"/>
          <w:szCs w:val="18"/>
          <w:lang w:val="en-US"/>
        </w:rPr>
      </w:pPr>
      <w:r>
        <w:rPr>
          <w:rStyle w:val="EndnoteReference"/>
          <w:sz w:val="18"/>
          <w:szCs w:val="18"/>
          <w:lang w:val="ru"/>
        </w:rPr>
        <w:endnoteRef/>
      </w:r>
      <w:r w:rsidRPr="000A3ABB">
        <w:rPr>
          <w:sz w:val="18"/>
          <w:szCs w:val="18"/>
          <w:lang w:val="en-US"/>
        </w:rPr>
        <w:t xml:space="preserve"> M. Wakefield et al. The cigarette pack as image: new evidence from tobacco industry documents. </w:t>
      </w:r>
      <w:proofErr w:type="gramStart"/>
      <w:r w:rsidRPr="00CD03D2">
        <w:rPr>
          <w:i/>
          <w:iCs/>
          <w:sz w:val="18"/>
          <w:szCs w:val="18"/>
          <w:lang w:val="en-US"/>
        </w:rPr>
        <w:t>Tobacco Control</w:t>
      </w:r>
      <w:r w:rsidRPr="00CD03D2">
        <w:rPr>
          <w:sz w:val="18"/>
          <w:szCs w:val="18"/>
          <w:lang w:val="en-US"/>
        </w:rPr>
        <w:t>.</w:t>
      </w:r>
      <w:proofErr w:type="gramEnd"/>
      <w:r w:rsidRPr="00CD03D2">
        <w:rPr>
          <w:sz w:val="18"/>
          <w:szCs w:val="18"/>
          <w:lang w:val="en-US"/>
        </w:rPr>
        <w:t xml:space="preserve"> 11(</w:t>
      </w:r>
      <w:proofErr w:type="spellStart"/>
      <w:r w:rsidRPr="00CD03D2">
        <w:rPr>
          <w:sz w:val="18"/>
          <w:szCs w:val="18"/>
          <w:lang w:val="en-US"/>
        </w:rPr>
        <w:t>suppl.1</w:t>
      </w:r>
      <w:proofErr w:type="spellEnd"/>
      <w:r w:rsidRPr="00CD03D2">
        <w:rPr>
          <w:sz w:val="18"/>
          <w:szCs w:val="18"/>
          <w:lang w:val="en-US"/>
        </w:rPr>
        <w:t>):</w:t>
      </w:r>
      <w:proofErr w:type="spellStart"/>
      <w:r w:rsidRPr="00CD03D2">
        <w:rPr>
          <w:sz w:val="18"/>
          <w:szCs w:val="18"/>
          <w:lang w:val="en-US"/>
        </w:rPr>
        <w:t>i73−i80</w:t>
      </w:r>
      <w:proofErr w:type="spellEnd"/>
      <w:r w:rsidRPr="00CD03D2">
        <w:rPr>
          <w:sz w:val="18"/>
          <w:szCs w:val="18"/>
          <w:lang w:val="en-US"/>
        </w:rPr>
        <w:t xml:space="preserve">, 2002. </w:t>
      </w:r>
      <w:r>
        <w:rPr>
          <w:sz w:val="18"/>
          <w:szCs w:val="18"/>
          <w:lang w:val="ru"/>
        </w:rPr>
        <w:t>Доступно</w:t>
      </w:r>
      <w:r w:rsidRPr="00CD03D2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ru"/>
        </w:rPr>
        <w:t>по</w:t>
      </w:r>
      <w:r w:rsidRPr="00CD03D2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ru"/>
        </w:rPr>
        <w:t>адресу</w:t>
      </w:r>
      <w:r w:rsidRPr="00CD03D2">
        <w:rPr>
          <w:sz w:val="18"/>
          <w:szCs w:val="18"/>
          <w:lang w:val="en-US"/>
        </w:rPr>
        <w:t xml:space="preserve">: </w:t>
      </w:r>
      <w:hyperlink r:id="rId1" w:history="1">
        <w:r w:rsidRPr="00CD03D2">
          <w:rPr>
            <w:rStyle w:val="Hyperlink"/>
            <w:sz w:val="18"/>
            <w:szCs w:val="18"/>
            <w:lang w:val="en-US"/>
          </w:rPr>
          <w:t>http://tobaccocontrol.bmj.com/content/11/suppl_1/i73.full</w:t>
        </w:r>
      </w:hyperlink>
      <w:r w:rsidRPr="00CD03D2">
        <w:rPr>
          <w:rStyle w:val="Hyperlink"/>
          <w:sz w:val="18"/>
          <w:szCs w:val="18"/>
          <w:lang w:val="en-US"/>
        </w:rPr>
        <w:t>.</w:t>
      </w:r>
    </w:p>
  </w:endnote>
  <w:endnote w:id="2">
    <w:p w14:paraId="60575E98" w14:textId="3C35FA15" w:rsidR="009F38A4" w:rsidRPr="000A3ABB" w:rsidRDefault="009F38A4" w:rsidP="00D80731">
      <w:pPr>
        <w:pStyle w:val="EndnoteText"/>
        <w:ind w:right="840"/>
        <w:rPr>
          <w:sz w:val="18"/>
          <w:szCs w:val="18"/>
          <w:lang w:val="ru-RU"/>
        </w:rPr>
      </w:pPr>
      <w:r>
        <w:rPr>
          <w:rStyle w:val="EndnoteReference"/>
          <w:sz w:val="18"/>
          <w:szCs w:val="18"/>
          <w:lang w:val="ru"/>
        </w:rPr>
        <w:endnoteRef/>
      </w:r>
      <w:r>
        <w:rPr>
          <w:sz w:val="18"/>
          <w:szCs w:val="18"/>
          <w:lang w:val="ru"/>
        </w:rPr>
        <w:t xml:space="preserve"> </w:t>
      </w:r>
      <w:r>
        <w:rPr>
          <w:sz w:val="18"/>
          <w:szCs w:val="18"/>
          <w:lang w:val="ru"/>
        </w:rPr>
        <w:t xml:space="preserve">Обновленный список стран, введших или рассматривающих возможность введения простой упаковки, доступен по адресу: </w:t>
      </w:r>
      <w:r w:rsidR="007C76A2">
        <w:fldChar w:fldCharType="begin"/>
      </w:r>
      <w:r w:rsidR="007C76A2">
        <w:instrText xml:space="preserve"> HYPERLINK "http://global.tobaccofreekids.org/files/pdfs/en/standardized_packaging_developments_en.pdf" </w:instrText>
      </w:r>
      <w:r w:rsidR="007C76A2">
        <w:fldChar w:fldCharType="separate"/>
      </w:r>
      <w:r>
        <w:rPr>
          <w:rStyle w:val="Hyperlink"/>
          <w:sz w:val="18"/>
          <w:szCs w:val="18"/>
          <w:lang w:val="ru"/>
        </w:rPr>
        <w:t>http://global.tobaccofreekids.org/files/pdfs/en/standardized_packaging_developments_en.pdf</w:t>
      </w:r>
      <w:r w:rsidR="007C76A2">
        <w:rPr>
          <w:rStyle w:val="Hyperlink"/>
          <w:sz w:val="18"/>
          <w:szCs w:val="18"/>
          <w:lang w:val="ru"/>
        </w:rPr>
        <w:fldChar w:fldCharType="end"/>
      </w:r>
      <w:r>
        <w:rPr>
          <w:sz w:val="18"/>
          <w:szCs w:val="18"/>
          <w:lang w:val="ru"/>
        </w:rPr>
        <w:t>.</w:t>
      </w:r>
    </w:p>
  </w:endnote>
  <w:endnote w:id="3">
    <w:p w14:paraId="12D4E27C" w14:textId="3C63797C" w:rsidR="009F38A4" w:rsidRPr="000A3ABB" w:rsidRDefault="009F38A4" w:rsidP="00D80731">
      <w:pPr>
        <w:pStyle w:val="EndnoteText"/>
        <w:ind w:right="840"/>
        <w:rPr>
          <w:sz w:val="18"/>
          <w:szCs w:val="18"/>
          <w:lang w:val="ru-RU"/>
        </w:rPr>
      </w:pPr>
      <w:r>
        <w:rPr>
          <w:rStyle w:val="EndnoteReference"/>
          <w:sz w:val="18"/>
          <w:szCs w:val="18"/>
          <w:lang w:val="ru"/>
        </w:rPr>
        <w:endnoteRef/>
      </w:r>
      <w:r>
        <w:rPr>
          <w:sz w:val="18"/>
          <w:szCs w:val="18"/>
          <w:lang w:val="ru"/>
        </w:rPr>
        <w:t xml:space="preserve"> </w:t>
      </w:r>
      <w:r>
        <w:rPr>
          <w:sz w:val="18"/>
          <w:szCs w:val="18"/>
          <w:lang w:val="ru"/>
        </w:rPr>
        <w:t xml:space="preserve">The </w:t>
      </w:r>
      <w:r>
        <w:rPr>
          <w:sz w:val="18"/>
          <w:szCs w:val="18"/>
          <w:lang w:val="ru"/>
        </w:rPr>
        <w:t xml:space="preserve">Cancer Council Victoria (Австралия, 2011) доступен по адресу: </w:t>
      </w:r>
      <w:hyperlink r:id="rId2" w:history="1">
        <w:r>
          <w:rPr>
            <w:rStyle w:val="Hyperlink"/>
            <w:sz w:val="18"/>
            <w:szCs w:val="18"/>
            <w:lang w:val="ru"/>
          </w:rPr>
          <w:t>http://www.cancervic.org.au/plainfacts/plainfacts-evidence</w:t>
        </w:r>
      </w:hyperlink>
      <w:r>
        <w:rPr>
          <w:sz w:val="18"/>
          <w:szCs w:val="18"/>
          <w:lang w:val="ru"/>
        </w:rPr>
        <w:t xml:space="preserve">; Stirling Review (Великобритания, 2012, обновлен в 2013) доступен по адресу: </w:t>
      </w:r>
      <w:r w:rsidR="007C76A2">
        <w:fldChar w:fldCharType="begin"/>
      </w:r>
      <w:r w:rsidR="007C76A2" w:rsidRPr="007C76A2">
        <w:rPr>
          <w:lang w:val="ru-RU"/>
        </w:rPr>
        <w:instrText xml:space="preserve"> </w:instrText>
      </w:r>
      <w:r w:rsidR="007C76A2">
        <w:instrText>HYPERLINK</w:instrText>
      </w:r>
      <w:r w:rsidR="007C76A2" w:rsidRPr="007C76A2">
        <w:rPr>
          <w:lang w:val="ru-RU"/>
        </w:rPr>
        <w:instrText xml:space="preserve"> "</w:instrText>
      </w:r>
      <w:r w:rsidR="007C76A2">
        <w:instrText>http</w:instrText>
      </w:r>
      <w:r w:rsidR="007C76A2" w:rsidRPr="007C76A2">
        <w:rPr>
          <w:lang w:val="ru-RU"/>
        </w:rPr>
        <w:instrText>://</w:instrText>
      </w:r>
      <w:r w:rsidR="007C76A2">
        <w:instrText>phrc</w:instrText>
      </w:r>
      <w:r w:rsidR="007C76A2" w:rsidRPr="007C76A2">
        <w:rPr>
          <w:lang w:val="ru-RU"/>
        </w:rPr>
        <w:instrText>.</w:instrText>
      </w:r>
      <w:r w:rsidR="007C76A2">
        <w:instrText>lshtm</w:instrText>
      </w:r>
      <w:r w:rsidR="007C76A2" w:rsidRPr="007C76A2">
        <w:rPr>
          <w:lang w:val="ru-RU"/>
        </w:rPr>
        <w:instrText>.</w:instrText>
      </w:r>
      <w:r w:rsidR="007C76A2">
        <w:instrText>ac</w:instrText>
      </w:r>
      <w:r w:rsidR="007C76A2" w:rsidRPr="007C76A2">
        <w:rPr>
          <w:lang w:val="ru-RU"/>
        </w:rPr>
        <w:instrText>.</w:instrText>
      </w:r>
      <w:r w:rsidR="007C76A2">
        <w:instrText>u</w:instrText>
      </w:r>
      <w:r w:rsidR="007C76A2">
        <w:instrText>k</w:instrText>
      </w:r>
      <w:r w:rsidR="007C76A2" w:rsidRPr="007C76A2">
        <w:rPr>
          <w:lang w:val="ru-RU"/>
        </w:rPr>
        <w:instrText>/</w:instrText>
      </w:r>
      <w:r w:rsidR="007C76A2">
        <w:instrText>project</w:instrText>
      </w:r>
      <w:r w:rsidR="007C76A2" w:rsidRPr="007C76A2">
        <w:rPr>
          <w:lang w:val="ru-RU"/>
        </w:rPr>
        <w:instrText>_2011-2016_006.</w:instrText>
      </w:r>
      <w:r w:rsidR="007C76A2">
        <w:instrText>html</w:instrText>
      </w:r>
      <w:r w:rsidR="007C76A2" w:rsidRPr="007C76A2">
        <w:rPr>
          <w:lang w:val="ru-RU"/>
        </w:rPr>
        <w:instrText xml:space="preserve">" </w:instrText>
      </w:r>
      <w:r w:rsidR="007C76A2">
        <w:fldChar w:fldCharType="separate"/>
      </w:r>
      <w:r>
        <w:rPr>
          <w:rStyle w:val="Hyperlink"/>
          <w:sz w:val="18"/>
          <w:szCs w:val="18"/>
          <w:lang w:val="ru"/>
        </w:rPr>
        <w:t>http://phrc.lshtm.ac.uk/project_2011-2016_006.html</w:t>
      </w:r>
      <w:r w:rsidR="007C76A2">
        <w:rPr>
          <w:rStyle w:val="Hyperlink"/>
          <w:sz w:val="18"/>
          <w:szCs w:val="18"/>
          <w:lang w:val="ru"/>
        </w:rPr>
        <w:fldChar w:fldCharType="end"/>
      </w:r>
      <w:r>
        <w:rPr>
          <w:sz w:val="18"/>
          <w:szCs w:val="18"/>
          <w:lang w:val="ru"/>
        </w:rPr>
        <w:t xml:space="preserve">; Chantler Review (United Kingdom 2014) доступен по адресу: </w:t>
      </w:r>
      <w:r w:rsidR="007C76A2">
        <w:fldChar w:fldCharType="begin"/>
      </w:r>
      <w:r w:rsidR="007C76A2" w:rsidRPr="007C76A2">
        <w:rPr>
          <w:lang w:val="ru-RU"/>
        </w:rPr>
        <w:instrText xml:space="preserve"> </w:instrText>
      </w:r>
      <w:r w:rsidR="007C76A2">
        <w:instrText>HYPERLINK</w:instrText>
      </w:r>
      <w:r w:rsidR="007C76A2" w:rsidRPr="007C76A2">
        <w:rPr>
          <w:lang w:val="ru-RU"/>
        </w:rPr>
        <w:instrText xml:space="preserve"> "</w:instrText>
      </w:r>
      <w:r w:rsidR="007C76A2">
        <w:instrText>http</w:instrText>
      </w:r>
      <w:r w:rsidR="007C76A2" w:rsidRPr="007C76A2">
        <w:rPr>
          <w:lang w:val="ru-RU"/>
        </w:rPr>
        <w:instrText>://</w:instrText>
      </w:r>
      <w:r w:rsidR="007C76A2">
        <w:instrText>www</w:instrText>
      </w:r>
      <w:r w:rsidR="007C76A2" w:rsidRPr="007C76A2">
        <w:rPr>
          <w:lang w:val="ru-RU"/>
        </w:rPr>
        <w:instrText>.</w:instrText>
      </w:r>
      <w:r w:rsidR="007C76A2">
        <w:instrText>kcl</w:instrText>
      </w:r>
      <w:r w:rsidR="007C76A2" w:rsidRPr="007C76A2">
        <w:rPr>
          <w:lang w:val="ru-RU"/>
        </w:rPr>
        <w:instrText>.</w:instrText>
      </w:r>
      <w:r w:rsidR="007C76A2">
        <w:instrText>ac</w:instrText>
      </w:r>
      <w:r w:rsidR="007C76A2" w:rsidRPr="007C76A2">
        <w:rPr>
          <w:lang w:val="ru-RU"/>
        </w:rPr>
        <w:instrText>.</w:instrText>
      </w:r>
      <w:r w:rsidR="007C76A2">
        <w:instrText>uk</w:instrText>
      </w:r>
      <w:r w:rsidR="007C76A2" w:rsidRPr="007C76A2">
        <w:rPr>
          <w:lang w:val="ru-RU"/>
        </w:rPr>
        <w:instrText>/</w:instrText>
      </w:r>
      <w:r w:rsidR="007C76A2">
        <w:instrText>health</w:instrText>
      </w:r>
      <w:r w:rsidR="007C76A2" w:rsidRPr="007C76A2">
        <w:rPr>
          <w:lang w:val="ru-RU"/>
        </w:rPr>
        <w:instrText>/10035-</w:instrText>
      </w:r>
      <w:r w:rsidR="007C76A2">
        <w:instrText>TSO</w:instrText>
      </w:r>
      <w:r w:rsidR="007C76A2" w:rsidRPr="007C76A2">
        <w:rPr>
          <w:lang w:val="ru-RU"/>
        </w:rPr>
        <w:instrText>-2901853-</w:instrText>
      </w:r>
      <w:r w:rsidR="007C76A2">
        <w:instrText>Chantler</w:instrText>
      </w:r>
      <w:r w:rsidR="007C76A2" w:rsidRPr="007C76A2">
        <w:rPr>
          <w:lang w:val="ru-RU"/>
        </w:rPr>
        <w:instrText>-</w:instrText>
      </w:r>
      <w:r w:rsidR="007C76A2">
        <w:instrText>Review</w:instrText>
      </w:r>
      <w:r w:rsidR="007C76A2" w:rsidRPr="007C76A2">
        <w:rPr>
          <w:lang w:val="ru-RU"/>
        </w:rPr>
        <w:instrText>-</w:instrText>
      </w:r>
      <w:r w:rsidR="007C76A2">
        <w:instrText>ACCESSIBLE</w:instrText>
      </w:r>
      <w:r w:rsidR="007C76A2" w:rsidRPr="007C76A2">
        <w:rPr>
          <w:lang w:val="ru-RU"/>
        </w:rPr>
        <w:instrText>.</w:instrText>
      </w:r>
      <w:r w:rsidR="007C76A2">
        <w:instrText>PDF</w:instrText>
      </w:r>
      <w:r w:rsidR="007C76A2" w:rsidRPr="007C76A2">
        <w:rPr>
          <w:lang w:val="ru-RU"/>
        </w:rPr>
        <w:instrText xml:space="preserve">" </w:instrText>
      </w:r>
      <w:r w:rsidR="007C76A2">
        <w:fldChar w:fldCharType="separate"/>
      </w:r>
      <w:r>
        <w:rPr>
          <w:rStyle w:val="Hyperlink"/>
          <w:sz w:val="18"/>
          <w:szCs w:val="18"/>
          <w:lang w:val="ru"/>
        </w:rPr>
        <w:t>http://www.kcl.ac.uk/health/10035-TSO-2901853-Chantler-Review-ACCESSIBLE.PDF</w:t>
      </w:r>
      <w:r w:rsidR="007C76A2">
        <w:rPr>
          <w:rStyle w:val="Hyperlink"/>
          <w:sz w:val="18"/>
          <w:szCs w:val="18"/>
          <w:lang w:val="ru"/>
        </w:rPr>
        <w:fldChar w:fldCharType="end"/>
      </w:r>
      <w:r>
        <w:rPr>
          <w:rStyle w:val="Hyperlink"/>
          <w:sz w:val="18"/>
          <w:szCs w:val="18"/>
          <w:lang w:val="ru"/>
        </w:rPr>
        <w:t xml:space="preserve">; </w:t>
      </w:r>
      <w:r>
        <w:rPr>
          <w:sz w:val="18"/>
          <w:szCs w:val="18"/>
          <w:lang w:val="ru"/>
        </w:rPr>
        <w:t xml:space="preserve">и Hammond Review (Ирландия, 2014) доступен по адресу: </w:t>
      </w:r>
      <w:r w:rsidR="007C76A2">
        <w:fldChar w:fldCharType="begin"/>
      </w:r>
      <w:r w:rsidR="007C76A2" w:rsidRPr="007C76A2">
        <w:rPr>
          <w:lang w:val="ru-RU"/>
        </w:rPr>
        <w:instrText xml:space="preserve"> </w:instrText>
      </w:r>
      <w:r w:rsidR="007C76A2">
        <w:instrText>HYPERLINK</w:instrText>
      </w:r>
      <w:r w:rsidR="007C76A2" w:rsidRPr="007C76A2">
        <w:rPr>
          <w:lang w:val="ru-RU"/>
        </w:rPr>
        <w:instrText xml:space="preserve"> "</w:instrText>
      </w:r>
      <w:r w:rsidR="007C76A2">
        <w:instrText>http</w:instrText>
      </w:r>
      <w:r w:rsidR="007C76A2" w:rsidRPr="007C76A2">
        <w:rPr>
          <w:lang w:val="ru-RU"/>
        </w:rPr>
        <w:instrText>://</w:instrText>
      </w:r>
      <w:r w:rsidR="007C76A2">
        <w:instrText>health</w:instrText>
      </w:r>
      <w:r w:rsidR="007C76A2" w:rsidRPr="007C76A2">
        <w:rPr>
          <w:lang w:val="ru-RU"/>
        </w:rPr>
        <w:instrText>.</w:instrText>
      </w:r>
      <w:r w:rsidR="007C76A2">
        <w:instrText>gov</w:instrText>
      </w:r>
      <w:r w:rsidR="007C76A2" w:rsidRPr="007C76A2">
        <w:rPr>
          <w:lang w:val="ru-RU"/>
        </w:rPr>
        <w:instrText>.</w:instrText>
      </w:r>
      <w:r w:rsidR="007C76A2">
        <w:instrText>ie</w:instrText>
      </w:r>
      <w:r w:rsidR="007C76A2" w:rsidRPr="007C76A2">
        <w:rPr>
          <w:lang w:val="ru-RU"/>
        </w:rPr>
        <w:instrText>/</w:instrText>
      </w:r>
      <w:r w:rsidR="007C76A2">
        <w:instrText>blog</w:instrText>
      </w:r>
      <w:r w:rsidR="007C76A2" w:rsidRPr="007C76A2">
        <w:rPr>
          <w:lang w:val="ru-RU"/>
        </w:rPr>
        <w:instrText>/</w:instrText>
      </w:r>
      <w:r w:rsidR="007C76A2">
        <w:instrText>publications</w:instrText>
      </w:r>
      <w:r w:rsidR="007C76A2" w:rsidRPr="007C76A2">
        <w:rPr>
          <w:lang w:val="ru-RU"/>
        </w:rPr>
        <w:instrText>/</w:instrText>
      </w:r>
      <w:r w:rsidR="007C76A2">
        <w:instrText>standardised</w:instrText>
      </w:r>
      <w:r w:rsidR="007C76A2" w:rsidRPr="007C76A2">
        <w:rPr>
          <w:lang w:val="ru-RU"/>
        </w:rPr>
        <w:instrText>-</w:instrText>
      </w:r>
      <w:r w:rsidR="007C76A2">
        <w:instrText>packaging</w:instrText>
      </w:r>
      <w:r w:rsidR="007C76A2" w:rsidRPr="007C76A2">
        <w:rPr>
          <w:lang w:val="ru-RU"/>
        </w:rPr>
        <w:instrText>-</w:instrText>
      </w:r>
      <w:r w:rsidR="007C76A2">
        <w:instrText>d</w:instrText>
      </w:r>
      <w:r w:rsidR="007C76A2" w:rsidRPr="007C76A2">
        <w:rPr>
          <w:lang w:val="ru-RU"/>
        </w:rPr>
        <w:instrText>-</w:instrText>
      </w:r>
      <w:r w:rsidR="007C76A2">
        <w:instrText>hammond</w:instrText>
      </w:r>
      <w:r w:rsidR="007C76A2" w:rsidRPr="007C76A2">
        <w:rPr>
          <w:lang w:val="ru-RU"/>
        </w:rPr>
        <w:instrText xml:space="preserve">/" </w:instrText>
      </w:r>
      <w:r w:rsidR="007C76A2">
        <w:fldChar w:fldCharType="separate"/>
      </w:r>
      <w:r>
        <w:rPr>
          <w:rStyle w:val="Hyperlink"/>
          <w:sz w:val="18"/>
          <w:szCs w:val="18"/>
          <w:lang w:val="ru"/>
        </w:rPr>
        <w:t>http://health.gov.ie/blog/publications/standardised-packaging-d-hammond/</w:t>
      </w:r>
      <w:r w:rsidR="007C76A2">
        <w:rPr>
          <w:rStyle w:val="Hyperlink"/>
          <w:sz w:val="18"/>
          <w:szCs w:val="18"/>
          <w:lang w:val="ru"/>
        </w:rPr>
        <w:fldChar w:fldCharType="end"/>
      </w:r>
      <w:r>
        <w:rPr>
          <w:sz w:val="18"/>
          <w:szCs w:val="18"/>
          <w:lang w:val="ru"/>
        </w:rPr>
        <w:t xml:space="preserve">; The Cochrane Review (2017) доступен по адресу </w:t>
      </w:r>
      <w:r w:rsidR="007C76A2">
        <w:fldChar w:fldCharType="begin"/>
      </w:r>
      <w:r w:rsidR="007C76A2" w:rsidRPr="007C76A2">
        <w:rPr>
          <w:lang w:val="ru-RU"/>
        </w:rPr>
        <w:instrText xml:space="preserve"> </w:instrText>
      </w:r>
      <w:r w:rsidR="007C76A2">
        <w:instrText>HYPERLINK</w:instrText>
      </w:r>
      <w:r w:rsidR="007C76A2" w:rsidRPr="007C76A2">
        <w:rPr>
          <w:lang w:val="ru-RU"/>
        </w:rPr>
        <w:instrText xml:space="preserve"> "</w:instrText>
      </w:r>
      <w:r w:rsidR="007C76A2">
        <w:instrText>http</w:instrText>
      </w:r>
      <w:r w:rsidR="007C76A2" w:rsidRPr="007C76A2">
        <w:rPr>
          <w:lang w:val="ru-RU"/>
        </w:rPr>
        <w:instrText>://</w:instrText>
      </w:r>
      <w:r w:rsidR="007C76A2">
        <w:instrText>onlinelibrary</w:instrText>
      </w:r>
      <w:r w:rsidR="007C76A2" w:rsidRPr="007C76A2">
        <w:rPr>
          <w:lang w:val="ru-RU"/>
        </w:rPr>
        <w:instrText>.</w:instrText>
      </w:r>
      <w:r w:rsidR="007C76A2">
        <w:instrText>wiley</w:instrText>
      </w:r>
      <w:r w:rsidR="007C76A2" w:rsidRPr="007C76A2">
        <w:rPr>
          <w:lang w:val="ru-RU"/>
        </w:rPr>
        <w:instrText>.</w:instrText>
      </w:r>
      <w:r w:rsidR="007C76A2">
        <w:instrText>com</w:instrText>
      </w:r>
      <w:r w:rsidR="007C76A2" w:rsidRPr="007C76A2">
        <w:rPr>
          <w:lang w:val="ru-RU"/>
        </w:rPr>
        <w:instrText>/</w:instrText>
      </w:r>
      <w:r w:rsidR="007C76A2">
        <w:instrText>doi</w:instrText>
      </w:r>
      <w:r w:rsidR="007C76A2" w:rsidRPr="007C76A2">
        <w:rPr>
          <w:lang w:val="ru-RU"/>
        </w:rPr>
        <w:instrText>/10.1002/14651858.</w:instrText>
      </w:r>
      <w:r w:rsidR="007C76A2">
        <w:instrText>CD</w:instrText>
      </w:r>
      <w:r w:rsidR="007C76A2" w:rsidRPr="007C76A2">
        <w:rPr>
          <w:lang w:val="ru-RU"/>
        </w:rPr>
        <w:instrText>011244.</w:instrText>
      </w:r>
      <w:r w:rsidR="007C76A2">
        <w:instrText>pub</w:instrText>
      </w:r>
      <w:r w:rsidR="007C76A2" w:rsidRPr="007C76A2">
        <w:rPr>
          <w:lang w:val="ru-RU"/>
        </w:rPr>
        <w:instrText>2/</w:instrText>
      </w:r>
      <w:r w:rsidR="007C76A2">
        <w:instrText>abstract</w:instrText>
      </w:r>
      <w:r w:rsidR="007C76A2" w:rsidRPr="007C76A2">
        <w:rPr>
          <w:lang w:val="ru-RU"/>
        </w:rPr>
        <w:instrText xml:space="preserve">" </w:instrText>
      </w:r>
      <w:r w:rsidR="007C76A2">
        <w:fldChar w:fldCharType="separate"/>
      </w:r>
      <w:r>
        <w:rPr>
          <w:rStyle w:val="Hyperlink"/>
          <w:sz w:val="18"/>
          <w:szCs w:val="18"/>
          <w:lang w:val="ru"/>
        </w:rPr>
        <w:t>http://onlinelibrary.wiley.com/doi/10.1002/14651858.CD011244.pub2/abstract</w:t>
      </w:r>
      <w:r w:rsidR="007C76A2">
        <w:rPr>
          <w:rStyle w:val="Hyperlink"/>
          <w:sz w:val="18"/>
          <w:szCs w:val="18"/>
          <w:lang w:val="ru"/>
        </w:rPr>
        <w:fldChar w:fldCharType="end"/>
      </w:r>
      <w:r>
        <w:rPr>
          <w:sz w:val="18"/>
          <w:szCs w:val="18"/>
          <w:lang w:val="ru"/>
        </w:rPr>
        <w:t xml:space="preserve">. </w:t>
      </w:r>
    </w:p>
  </w:endnote>
  <w:endnote w:id="4">
    <w:p w14:paraId="0C016CCB" w14:textId="0F29A5D5" w:rsidR="009F38A4" w:rsidRPr="000A3ABB" w:rsidRDefault="009F38A4" w:rsidP="00D80731">
      <w:pPr>
        <w:pStyle w:val="EndnoteText"/>
        <w:ind w:right="840"/>
        <w:rPr>
          <w:sz w:val="18"/>
          <w:szCs w:val="18"/>
          <w:lang w:val="ru-RU"/>
        </w:rPr>
      </w:pPr>
      <w:r>
        <w:rPr>
          <w:rStyle w:val="EndnoteReference"/>
          <w:sz w:val="18"/>
          <w:szCs w:val="18"/>
          <w:lang w:val="ru"/>
        </w:rPr>
        <w:endnoteRef/>
      </w:r>
      <w:r>
        <w:rPr>
          <w:sz w:val="18"/>
          <w:szCs w:val="18"/>
          <w:lang w:val="ru"/>
        </w:rPr>
        <w:t xml:space="preserve"> </w:t>
      </w:r>
      <w:r>
        <w:rPr>
          <w:sz w:val="18"/>
          <w:szCs w:val="18"/>
          <w:lang w:val="ru"/>
        </w:rPr>
        <w:t xml:space="preserve">В </w:t>
      </w:r>
      <w:r>
        <w:rPr>
          <w:sz w:val="18"/>
          <w:szCs w:val="18"/>
          <w:lang w:val="ru"/>
        </w:rPr>
        <w:t xml:space="preserve">феврале 2016 г. был опубликован отчет правительства Австралии, в котором делается заключение, что простая упаковка оказала положительное влияние. Доступно по адресу: </w:t>
      </w:r>
      <w:r w:rsidR="007C76A2">
        <w:fldChar w:fldCharType="begin"/>
      </w:r>
      <w:r w:rsidR="007C76A2" w:rsidRPr="007C76A2">
        <w:rPr>
          <w:lang w:val="ru"/>
        </w:rPr>
        <w:instrText xml:space="preserve"> </w:instrText>
      </w:r>
      <w:r w:rsidR="007C76A2">
        <w:instrText>HYPERLINK</w:instrText>
      </w:r>
      <w:r w:rsidR="007C76A2" w:rsidRPr="007C76A2">
        <w:rPr>
          <w:lang w:val="ru"/>
        </w:rPr>
        <w:instrText xml:space="preserve"> "</w:instrText>
      </w:r>
      <w:r w:rsidR="007C76A2">
        <w:instrText>https</w:instrText>
      </w:r>
      <w:r w:rsidR="007C76A2" w:rsidRPr="007C76A2">
        <w:rPr>
          <w:lang w:val="ru"/>
        </w:rPr>
        <w:instrText>://</w:instrText>
      </w:r>
      <w:r w:rsidR="007C76A2">
        <w:instrText>ris</w:instrText>
      </w:r>
      <w:r w:rsidR="007C76A2" w:rsidRPr="007C76A2">
        <w:rPr>
          <w:lang w:val="ru"/>
        </w:rPr>
        <w:instrText>.</w:instrText>
      </w:r>
      <w:r w:rsidR="007C76A2">
        <w:instrText>govspace</w:instrText>
      </w:r>
      <w:r w:rsidR="007C76A2" w:rsidRPr="007C76A2">
        <w:rPr>
          <w:lang w:val="ru"/>
        </w:rPr>
        <w:instrText>.</w:instrText>
      </w:r>
      <w:r w:rsidR="007C76A2">
        <w:instrText>gov</w:instrText>
      </w:r>
      <w:r w:rsidR="007C76A2" w:rsidRPr="007C76A2">
        <w:rPr>
          <w:lang w:val="ru"/>
        </w:rPr>
        <w:instrText>.</w:instrText>
      </w:r>
      <w:r w:rsidR="007C76A2">
        <w:instrText>au</w:instrText>
      </w:r>
      <w:r w:rsidR="007C76A2" w:rsidRPr="007C76A2">
        <w:rPr>
          <w:lang w:val="ru"/>
        </w:rPr>
        <w:instrText>/2016/02/26/</w:instrText>
      </w:r>
      <w:r w:rsidR="007C76A2">
        <w:instrText>tobacco</w:instrText>
      </w:r>
      <w:r w:rsidR="007C76A2" w:rsidRPr="007C76A2">
        <w:rPr>
          <w:lang w:val="ru"/>
        </w:rPr>
        <w:instrText>-</w:instrText>
      </w:r>
      <w:r w:rsidR="007C76A2">
        <w:instrText>plain</w:instrText>
      </w:r>
      <w:r w:rsidR="007C76A2" w:rsidRPr="007C76A2">
        <w:rPr>
          <w:lang w:val="ru"/>
        </w:rPr>
        <w:instrText>-</w:instrText>
      </w:r>
      <w:r w:rsidR="007C76A2">
        <w:instrText>packaging</w:instrText>
      </w:r>
      <w:r w:rsidR="007C76A2" w:rsidRPr="007C76A2">
        <w:rPr>
          <w:lang w:val="ru"/>
        </w:rPr>
        <w:instrText xml:space="preserve">/" </w:instrText>
      </w:r>
      <w:r w:rsidR="007C76A2">
        <w:fldChar w:fldCharType="separate"/>
      </w:r>
      <w:r>
        <w:rPr>
          <w:rStyle w:val="Hyperlink"/>
          <w:sz w:val="18"/>
          <w:szCs w:val="18"/>
          <w:lang w:val="ru"/>
        </w:rPr>
        <w:t>https://ris.govspace.gov.au/2016/02/26/tobacco-plain-packaging/</w:t>
      </w:r>
      <w:r w:rsidR="007C76A2">
        <w:rPr>
          <w:rStyle w:val="Hyperlink"/>
          <w:sz w:val="18"/>
          <w:szCs w:val="18"/>
          <w:lang w:val="ru"/>
        </w:rPr>
        <w:fldChar w:fldCharType="end"/>
      </w:r>
      <w:r>
        <w:rPr>
          <w:sz w:val="18"/>
          <w:szCs w:val="18"/>
          <w:lang w:val="ru"/>
        </w:rPr>
        <w:t>.</w:t>
      </w:r>
    </w:p>
  </w:endnote>
  <w:endnote w:id="5">
    <w:p w14:paraId="2DB74EA3" w14:textId="71D68F42" w:rsidR="009F38A4" w:rsidRPr="000A3ABB" w:rsidRDefault="009F38A4" w:rsidP="00D80731">
      <w:pPr>
        <w:pStyle w:val="EndnoteText"/>
        <w:ind w:right="840"/>
        <w:rPr>
          <w:sz w:val="18"/>
          <w:szCs w:val="18"/>
          <w:lang w:val="ru-RU"/>
        </w:rPr>
      </w:pPr>
      <w:r>
        <w:rPr>
          <w:rStyle w:val="EndnoteReference"/>
          <w:sz w:val="18"/>
          <w:szCs w:val="18"/>
          <w:lang w:val="ru"/>
        </w:rPr>
        <w:endnoteRef/>
      </w:r>
      <w:r>
        <w:rPr>
          <w:sz w:val="18"/>
          <w:szCs w:val="18"/>
          <w:lang w:val="ru"/>
        </w:rPr>
        <w:t xml:space="preserve"> </w:t>
      </w:r>
      <w:r>
        <w:rPr>
          <w:sz w:val="18"/>
          <w:szCs w:val="18"/>
          <w:lang w:val="ru"/>
        </w:rPr>
        <w:t xml:space="preserve">См. по адресу </w:t>
      </w:r>
      <w:r w:rsidR="007C76A2">
        <w:fldChar w:fldCharType="begin"/>
      </w:r>
      <w:r w:rsidR="007C76A2" w:rsidRPr="007C76A2">
        <w:rPr>
          <w:lang w:val="ru-RU"/>
        </w:rPr>
        <w:instrText xml:space="preserve"> </w:instrText>
      </w:r>
      <w:r w:rsidR="007C76A2">
        <w:instrText>HYPERLINK</w:instrText>
      </w:r>
      <w:r w:rsidR="007C76A2" w:rsidRPr="007C76A2">
        <w:rPr>
          <w:lang w:val="ru-RU"/>
        </w:rPr>
        <w:instrText xml:space="preserve"> "</w:instrText>
      </w:r>
      <w:r w:rsidR="007C76A2">
        <w:instrText>http</w:instrText>
      </w:r>
      <w:r w:rsidR="007C76A2" w:rsidRPr="007C76A2">
        <w:rPr>
          <w:lang w:val="ru-RU"/>
        </w:rPr>
        <w:instrText>://</w:instrText>
      </w:r>
      <w:r w:rsidR="007C76A2">
        <w:instrText>www</w:instrText>
      </w:r>
      <w:r w:rsidR="007C76A2" w:rsidRPr="007C76A2">
        <w:rPr>
          <w:lang w:val="ru-RU"/>
        </w:rPr>
        <w:instrText>.</w:instrText>
      </w:r>
      <w:r w:rsidR="007C76A2">
        <w:instrText>ft</w:instrText>
      </w:r>
      <w:r w:rsidR="007C76A2" w:rsidRPr="007C76A2">
        <w:rPr>
          <w:lang w:val="ru-RU"/>
        </w:rPr>
        <w:instrText>.</w:instrText>
      </w:r>
      <w:r w:rsidR="007C76A2">
        <w:instrText>com</w:instrText>
      </w:r>
      <w:r w:rsidR="007C76A2" w:rsidRPr="007C76A2">
        <w:rPr>
          <w:lang w:val="ru-RU"/>
        </w:rPr>
        <w:instrText>/</w:instrText>
      </w:r>
      <w:r w:rsidR="007C76A2">
        <w:instrText>cms</w:instrText>
      </w:r>
      <w:r w:rsidR="007C76A2" w:rsidRPr="007C76A2">
        <w:rPr>
          <w:lang w:val="ru-RU"/>
        </w:rPr>
        <w:instrText>/</w:instrText>
      </w:r>
      <w:r w:rsidR="007C76A2">
        <w:instrText>s</w:instrText>
      </w:r>
      <w:r w:rsidR="007C76A2" w:rsidRPr="007C76A2">
        <w:rPr>
          <w:lang w:val="ru-RU"/>
        </w:rPr>
        <w:instrText>/0/6248</w:instrText>
      </w:r>
      <w:r w:rsidR="007C76A2">
        <w:instrText>cfee</w:instrText>
      </w:r>
      <w:r w:rsidR="007C76A2" w:rsidRPr="007C76A2">
        <w:rPr>
          <w:lang w:val="ru-RU"/>
        </w:rPr>
        <w:instrText>-11</w:instrText>
      </w:r>
      <w:r w:rsidR="007C76A2">
        <w:instrText>e</w:instrText>
      </w:r>
      <w:r w:rsidR="007C76A2" w:rsidRPr="007C76A2">
        <w:rPr>
          <w:lang w:val="ru-RU"/>
        </w:rPr>
        <w:instrText>3-11</w:instrText>
      </w:r>
      <w:r w:rsidR="007C76A2">
        <w:instrText>e</w:instrText>
      </w:r>
      <w:r w:rsidR="007C76A2" w:rsidRPr="007C76A2">
        <w:rPr>
          <w:lang w:val="ru-RU"/>
        </w:rPr>
        <w:instrText>6-91</w:instrText>
      </w:r>
      <w:r w:rsidR="007C76A2">
        <w:instrText>da</w:instrText>
      </w:r>
      <w:r w:rsidR="007C76A2" w:rsidRPr="007C76A2">
        <w:rPr>
          <w:lang w:val="ru-RU"/>
        </w:rPr>
        <w:instrText>-096</w:instrText>
      </w:r>
      <w:r w:rsidR="007C76A2">
        <w:instrText>d</w:instrText>
      </w:r>
      <w:r w:rsidR="007C76A2" w:rsidRPr="007C76A2">
        <w:rPr>
          <w:lang w:val="ru-RU"/>
        </w:rPr>
        <w:instrText>89</w:instrText>
      </w:r>
      <w:r w:rsidR="007C76A2">
        <w:instrText>bd</w:instrText>
      </w:r>
      <w:r w:rsidR="007C76A2" w:rsidRPr="007C76A2">
        <w:rPr>
          <w:lang w:val="ru-RU"/>
        </w:rPr>
        <w:instrText>2173.</w:instrText>
      </w:r>
      <w:r w:rsidR="007C76A2">
        <w:instrText>html</w:instrText>
      </w:r>
      <w:r w:rsidR="007C76A2" w:rsidRPr="007C76A2">
        <w:rPr>
          <w:lang w:val="ru-RU"/>
        </w:rPr>
        <w:instrText>" \</w:instrText>
      </w:r>
      <w:r w:rsidR="007C76A2">
        <w:instrText>l</w:instrText>
      </w:r>
      <w:r w:rsidR="007C76A2" w:rsidRPr="007C76A2">
        <w:rPr>
          <w:lang w:val="ru-RU"/>
        </w:rPr>
        <w:instrText xml:space="preserve"> "</w:instrText>
      </w:r>
      <w:r w:rsidR="007C76A2">
        <w:instrText>axzz</w:instrText>
      </w:r>
      <w:r w:rsidR="007C76A2" w:rsidRPr="007C76A2">
        <w:rPr>
          <w:lang w:val="ru-RU"/>
        </w:rPr>
        <w:instrText>48</w:instrText>
      </w:r>
      <w:r w:rsidR="007C76A2">
        <w:instrText>RqRYYOE</w:instrText>
      </w:r>
      <w:r w:rsidR="007C76A2" w:rsidRPr="007C76A2">
        <w:rPr>
          <w:lang w:val="ru-RU"/>
        </w:rPr>
        <w:instrText xml:space="preserve">" </w:instrText>
      </w:r>
      <w:r w:rsidR="007C76A2">
        <w:fldChar w:fldCharType="separate"/>
      </w:r>
      <w:r>
        <w:rPr>
          <w:rStyle w:val="Hyperlink"/>
          <w:sz w:val="18"/>
          <w:szCs w:val="18"/>
          <w:lang w:val="ru"/>
        </w:rPr>
        <w:t>http://www.ft.com/cms/s/0/6248cfee-11e3-11e6-91da-096d89bd2173.html#axzz48RqRYYOE</w:t>
      </w:r>
      <w:r w:rsidR="007C76A2">
        <w:rPr>
          <w:rStyle w:val="Hyperlink"/>
          <w:sz w:val="18"/>
          <w:szCs w:val="18"/>
          <w:lang w:val="ru"/>
        </w:rPr>
        <w:fldChar w:fldCharType="end"/>
      </w:r>
      <w:r>
        <w:rPr>
          <w:sz w:val="18"/>
          <w:szCs w:val="18"/>
          <w:lang w:val="ru"/>
        </w:rPr>
        <w:t>.</w:t>
      </w:r>
    </w:p>
  </w:endnote>
  <w:endnote w:id="6">
    <w:p w14:paraId="6C50811A" w14:textId="416395C3" w:rsidR="009F38A4" w:rsidRPr="000A3ABB" w:rsidRDefault="009F38A4" w:rsidP="00D80731">
      <w:pPr>
        <w:pStyle w:val="EndnoteText"/>
        <w:ind w:right="840"/>
        <w:rPr>
          <w:sz w:val="18"/>
          <w:szCs w:val="18"/>
          <w:lang w:val="ru-RU"/>
        </w:rPr>
      </w:pPr>
      <w:r>
        <w:rPr>
          <w:rStyle w:val="EndnoteReference"/>
          <w:sz w:val="18"/>
          <w:szCs w:val="18"/>
          <w:lang w:val="ru"/>
        </w:rPr>
        <w:endnoteRef/>
      </w:r>
      <w:r>
        <w:rPr>
          <w:sz w:val="18"/>
          <w:szCs w:val="18"/>
          <w:lang w:val="ru"/>
        </w:rPr>
        <w:t xml:space="preserve"> </w:t>
      </w:r>
      <w:r>
        <w:rPr>
          <w:sz w:val="18"/>
          <w:szCs w:val="18"/>
          <w:lang w:val="ru"/>
        </w:rPr>
        <w:t xml:space="preserve">Судья </w:t>
      </w:r>
      <w:r>
        <w:rPr>
          <w:sz w:val="18"/>
          <w:szCs w:val="18"/>
          <w:lang w:val="ru"/>
        </w:rPr>
        <w:t xml:space="preserve">по делу, которое рассматривалось в Высоком суде Великобритании, подчеркивал, что табачная промышленность не раскрыла ни одно из своих собственных исследований и данных и выступил с сильной критикой экспертов, на которых ссылались табачные компании. Название дела см. в примечании 8. </w:t>
      </w:r>
    </w:p>
  </w:endnote>
  <w:endnote w:id="7">
    <w:p w14:paraId="6775C3FF" w14:textId="24752525" w:rsidR="009F38A4" w:rsidRPr="000A3ABB" w:rsidRDefault="009F38A4" w:rsidP="00D80731">
      <w:pPr>
        <w:pStyle w:val="EndnoteText"/>
        <w:ind w:right="840"/>
        <w:rPr>
          <w:sz w:val="18"/>
          <w:szCs w:val="18"/>
          <w:lang w:val="ru-RU"/>
        </w:rPr>
      </w:pPr>
      <w:r>
        <w:rPr>
          <w:rStyle w:val="EndnoteReference"/>
          <w:sz w:val="18"/>
          <w:szCs w:val="18"/>
          <w:lang w:val="ru"/>
        </w:rPr>
        <w:endnoteRef/>
      </w:r>
      <w:r>
        <w:rPr>
          <w:sz w:val="18"/>
          <w:szCs w:val="18"/>
          <w:lang w:val="ru"/>
        </w:rPr>
        <w:t xml:space="preserve"> </w:t>
      </w:r>
      <w:r>
        <w:rPr>
          <w:sz w:val="18"/>
          <w:szCs w:val="18"/>
          <w:lang w:val="ru"/>
        </w:rPr>
        <w:t xml:space="preserve">См. </w:t>
      </w:r>
      <w:r>
        <w:rPr>
          <w:sz w:val="18"/>
          <w:szCs w:val="18"/>
          <w:lang w:val="ru"/>
        </w:rPr>
        <w:t xml:space="preserve">по адресу </w:t>
      </w:r>
      <w:r w:rsidR="007C76A2">
        <w:fldChar w:fldCharType="begin"/>
      </w:r>
      <w:r w:rsidR="007C76A2" w:rsidRPr="007C76A2">
        <w:rPr>
          <w:lang w:val="ru"/>
        </w:rPr>
        <w:instrText xml:space="preserve"> </w:instrText>
      </w:r>
      <w:r w:rsidR="007C76A2">
        <w:instrText>HYPERLINK</w:instrText>
      </w:r>
      <w:r w:rsidR="007C76A2" w:rsidRPr="007C76A2">
        <w:rPr>
          <w:lang w:val="ru"/>
        </w:rPr>
        <w:instrText xml:space="preserve"> "</w:instrText>
      </w:r>
      <w:r w:rsidR="007C76A2">
        <w:instrText>http</w:instrText>
      </w:r>
      <w:r w:rsidR="007C76A2" w:rsidRPr="007C76A2">
        <w:rPr>
          <w:lang w:val="ru"/>
        </w:rPr>
        <w:instrText>://</w:instrText>
      </w:r>
      <w:r w:rsidR="007C76A2">
        <w:instrText>www</w:instrText>
      </w:r>
      <w:r w:rsidR="007C76A2" w:rsidRPr="007C76A2">
        <w:rPr>
          <w:lang w:val="ru"/>
        </w:rPr>
        <w:instrText>.</w:instrText>
      </w:r>
      <w:r w:rsidR="007C76A2">
        <w:instrText>who</w:instrText>
      </w:r>
      <w:r w:rsidR="007C76A2" w:rsidRPr="007C76A2">
        <w:rPr>
          <w:lang w:val="ru"/>
        </w:rPr>
        <w:instrText>.</w:instrText>
      </w:r>
      <w:r w:rsidR="007C76A2">
        <w:instrText>int</w:instrText>
      </w:r>
      <w:r w:rsidR="007C76A2" w:rsidRPr="007C76A2">
        <w:rPr>
          <w:lang w:val="ru"/>
        </w:rPr>
        <w:instrText>/</w:instrText>
      </w:r>
      <w:r w:rsidR="007C76A2">
        <w:instrText>fctc</w:instrText>
      </w:r>
      <w:r w:rsidR="007C76A2" w:rsidRPr="007C76A2">
        <w:rPr>
          <w:lang w:val="ru"/>
        </w:rPr>
        <w:instrText>/</w:instrText>
      </w:r>
      <w:r w:rsidR="007C76A2">
        <w:instrText>guidelines</w:instrText>
      </w:r>
      <w:r w:rsidR="007C76A2" w:rsidRPr="007C76A2">
        <w:rPr>
          <w:lang w:val="ru"/>
        </w:rPr>
        <w:instrText>/</w:instrText>
      </w:r>
      <w:r w:rsidR="007C76A2">
        <w:instrText>adopted</w:instrText>
      </w:r>
      <w:r w:rsidR="007C76A2" w:rsidRPr="007C76A2">
        <w:rPr>
          <w:lang w:val="ru"/>
        </w:rPr>
        <w:instrText>/</w:instrText>
      </w:r>
      <w:r w:rsidR="007C76A2">
        <w:instrText>guidel</w:instrText>
      </w:r>
      <w:r w:rsidR="007C76A2" w:rsidRPr="007C76A2">
        <w:rPr>
          <w:lang w:val="ru"/>
        </w:rPr>
        <w:instrText>_2011/</w:instrText>
      </w:r>
      <w:r w:rsidR="007C76A2">
        <w:instrText>en</w:instrText>
      </w:r>
      <w:r w:rsidR="007C76A2" w:rsidRPr="007C76A2">
        <w:rPr>
          <w:lang w:val="ru"/>
        </w:rPr>
        <w:instrText xml:space="preserve">/" </w:instrText>
      </w:r>
      <w:r w:rsidR="007C76A2">
        <w:fldChar w:fldCharType="separate"/>
      </w:r>
      <w:r>
        <w:rPr>
          <w:rStyle w:val="Hyperlink"/>
          <w:sz w:val="18"/>
          <w:szCs w:val="18"/>
          <w:lang w:val="ru"/>
        </w:rPr>
        <w:t>http://www.who.int/fctc/guidelines/adopted/guidel_2011/en/</w:t>
      </w:r>
      <w:r w:rsidR="007C76A2">
        <w:rPr>
          <w:rStyle w:val="Hyperlink"/>
          <w:sz w:val="18"/>
          <w:szCs w:val="18"/>
          <w:lang w:val="ru"/>
        </w:rPr>
        <w:fldChar w:fldCharType="end"/>
      </w:r>
      <w:r>
        <w:rPr>
          <w:rStyle w:val="Hyperlink"/>
          <w:sz w:val="18"/>
          <w:szCs w:val="18"/>
          <w:lang w:val="ru"/>
        </w:rPr>
        <w:t>.</w:t>
      </w:r>
      <w:r>
        <w:rPr>
          <w:sz w:val="18"/>
          <w:szCs w:val="18"/>
          <w:lang w:val="ru"/>
        </w:rPr>
        <w:t xml:space="preserve"> </w:t>
      </w:r>
    </w:p>
  </w:endnote>
  <w:endnote w:id="8">
    <w:p w14:paraId="3ACF411D" w14:textId="092B7FD9" w:rsidR="009F38A4" w:rsidRPr="00E45A8E" w:rsidRDefault="009F38A4" w:rsidP="00D80731">
      <w:pPr>
        <w:pStyle w:val="EndnoteText"/>
        <w:ind w:right="840"/>
        <w:rPr>
          <w:sz w:val="18"/>
          <w:szCs w:val="18"/>
        </w:rPr>
      </w:pPr>
      <w:r>
        <w:rPr>
          <w:rStyle w:val="EndnoteReference"/>
          <w:sz w:val="18"/>
          <w:szCs w:val="18"/>
          <w:lang w:val="ru"/>
        </w:rPr>
        <w:endnoteRef/>
      </w:r>
      <w:r w:rsidRPr="000A3ABB">
        <w:rPr>
          <w:sz w:val="18"/>
          <w:szCs w:val="18"/>
          <w:lang w:val="en-US"/>
        </w:rPr>
        <w:t xml:space="preserve">  </w:t>
      </w:r>
      <w:proofErr w:type="spellStart"/>
      <w:proofErr w:type="gramStart"/>
      <w:r w:rsidRPr="000A3ABB">
        <w:rPr>
          <w:sz w:val="18"/>
          <w:szCs w:val="18"/>
          <w:lang w:val="en-US"/>
        </w:rPr>
        <w:t>i</w:t>
      </w:r>
      <w:proofErr w:type="spellEnd"/>
      <w:proofErr w:type="gramEnd"/>
      <w:r w:rsidRPr="000A3ABB">
        <w:rPr>
          <w:sz w:val="18"/>
          <w:szCs w:val="18"/>
          <w:lang w:val="en-US"/>
        </w:rPr>
        <w:t xml:space="preserve">) R (British American Tobacco &amp; </w:t>
      </w:r>
      <w:proofErr w:type="spellStart"/>
      <w:r w:rsidRPr="000A3ABB">
        <w:rPr>
          <w:sz w:val="18"/>
          <w:szCs w:val="18"/>
          <w:lang w:val="en-US"/>
        </w:rPr>
        <w:t>Ors</w:t>
      </w:r>
      <w:proofErr w:type="spellEnd"/>
      <w:r w:rsidRPr="000A3ABB">
        <w:rPr>
          <w:sz w:val="18"/>
          <w:szCs w:val="18"/>
          <w:lang w:val="en-US"/>
        </w:rPr>
        <w:t xml:space="preserve">) </w:t>
      </w:r>
      <w:r w:rsidRPr="000A3ABB">
        <w:rPr>
          <w:i/>
          <w:iCs/>
          <w:sz w:val="18"/>
          <w:szCs w:val="18"/>
          <w:lang w:val="en-US"/>
        </w:rPr>
        <w:t>v.</w:t>
      </w:r>
      <w:r w:rsidRPr="000A3ABB">
        <w:rPr>
          <w:sz w:val="18"/>
          <w:szCs w:val="18"/>
          <w:lang w:val="en-US"/>
        </w:rPr>
        <w:t xml:space="preserve"> Secretary of State for Health [2016] EWHC 1169 (Admin) ii) JT International SA </w:t>
      </w:r>
      <w:r w:rsidRPr="000A3ABB">
        <w:rPr>
          <w:i/>
          <w:iCs/>
          <w:sz w:val="18"/>
          <w:szCs w:val="18"/>
          <w:lang w:val="en-US"/>
        </w:rPr>
        <w:t xml:space="preserve">v. </w:t>
      </w:r>
      <w:r w:rsidRPr="000A3ABB">
        <w:rPr>
          <w:sz w:val="18"/>
          <w:szCs w:val="18"/>
          <w:lang w:val="en-US"/>
        </w:rPr>
        <w:t>The</w:t>
      </w:r>
      <w:r w:rsidRPr="000A3ABB">
        <w:rPr>
          <w:i/>
          <w:iCs/>
          <w:sz w:val="18"/>
          <w:szCs w:val="18"/>
          <w:lang w:val="en-US"/>
        </w:rPr>
        <w:t xml:space="preserve"> </w:t>
      </w:r>
      <w:r w:rsidRPr="000A3ABB">
        <w:rPr>
          <w:sz w:val="18"/>
          <w:szCs w:val="18"/>
          <w:lang w:val="en-US"/>
        </w:rPr>
        <w:t xml:space="preserve">Commonwealth of Australia [2012] HCA 43, High Court of Australia, Order August 15, 2012, Reasons October 5, 2012 iii) CE, December 23, 2016, </w:t>
      </w:r>
      <w:proofErr w:type="spellStart"/>
      <w:r w:rsidRPr="000A3ABB">
        <w:rPr>
          <w:sz w:val="18"/>
          <w:szCs w:val="18"/>
          <w:lang w:val="en-US"/>
        </w:rPr>
        <w:t>société</w:t>
      </w:r>
      <w:proofErr w:type="spellEnd"/>
      <w:r w:rsidRPr="000A3ABB">
        <w:rPr>
          <w:sz w:val="18"/>
          <w:szCs w:val="18"/>
          <w:lang w:val="en-US"/>
        </w:rPr>
        <w:t xml:space="preserve"> JT International SA, </w:t>
      </w:r>
      <w:proofErr w:type="spellStart"/>
      <w:r w:rsidRPr="000A3ABB">
        <w:rPr>
          <w:sz w:val="18"/>
          <w:szCs w:val="18"/>
          <w:lang w:val="en-US"/>
        </w:rPr>
        <w:t>Société</w:t>
      </w:r>
      <w:proofErr w:type="spellEnd"/>
      <w:r w:rsidRPr="000A3ABB">
        <w:rPr>
          <w:sz w:val="18"/>
          <w:szCs w:val="18"/>
          <w:lang w:val="en-US"/>
        </w:rPr>
        <w:t xml:space="preserve"> </w:t>
      </w:r>
      <w:proofErr w:type="spellStart"/>
      <w:r w:rsidRPr="000A3ABB">
        <w:rPr>
          <w:sz w:val="18"/>
          <w:szCs w:val="18"/>
          <w:lang w:val="en-US"/>
        </w:rPr>
        <w:t>d'exploitation</w:t>
      </w:r>
      <w:proofErr w:type="spellEnd"/>
      <w:r w:rsidRPr="000A3ABB">
        <w:rPr>
          <w:sz w:val="18"/>
          <w:szCs w:val="18"/>
          <w:lang w:val="en-US"/>
        </w:rPr>
        <w:t xml:space="preserve"> </w:t>
      </w:r>
      <w:proofErr w:type="spellStart"/>
      <w:r w:rsidRPr="000A3ABB">
        <w:rPr>
          <w:sz w:val="18"/>
          <w:szCs w:val="18"/>
          <w:lang w:val="en-US"/>
        </w:rPr>
        <w:t>industrielle</w:t>
      </w:r>
      <w:proofErr w:type="spellEnd"/>
      <w:r w:rsidRPr="000A3ABB">
        <w:rPr>
          <w:sz w:val="18"/>
          <w:szCs w:val="18"/>
          <w:lang w:val="en-US"/>
        </w:rPr>
        <w:t xml:space="preserve"> des </w:t>
      </w:r>
      <w:proofErr w:type="spellStart"/>
      <w:r w:rsidRPr="000A3ABB">
        <w:rPr>
          <w:sz w:val="18"/>
          <w:szCs w:val="18"/>
          <w:lang w:val="en-US"/>
        </w:rPr>
        <w:t>tabacs</w:t>
      </w:r>
      <w:proofErr w:type="spellEnd"/>
      <w:r w:rsidRPr="000A3ABB">
        <w:rPr>
          <w:sz w:val="18"/>
          <w:szCs w:val="18"/>
          <w:lang w:val="en-US"/>
        </w:rPr>
        <w:t xml:space="preserve"> et des </w:t>
      </w:r>
      <w:proofErr w:type="spellStart"/>
      <w:r w:rsidRPr="000A3ABB">
        <w:rPr>
          <w:sz w:val="18"/>
          <w:szCs w:val="18"/>
          <w:lang w:val="en-US"/>
        </w:rPr>
        <w:t>allumettes</w:t>
      </w:r>
      <w:proofErr w:type="spellEnd"/>
      <w:r w:rsidRPr="000A3ABB">
        <w:rPr>
          <w:sz w:val="18"/>
          <w:szCs w:val="18"/>
          <w:lang w:val="en-US"/>
        </w:rPr>
        <w:t xml:space="preserve">, </w:t>
      </w:r>
      <w:proofErr w:type="spellStart"/>
      <w:r w:rsidRPr="000A3ABB">
        <w:rPr>
          <w:sz w:val="18"/>
          <w:szCs w:val="18"/>
          <w:lang w:val="en-US"/>
        </w:rPr>
        <w:t>société</w:t>
      </w:r>
      <w:proofErr w:type="spellEnd"/>
      <w:r w:rsidRPr="000A3ABB">
        <w:rPr>
          <w:sz w:val="18"/>
          <w:szCs w:val="18"/>
          <w:lang w:val="en-US"/>
        </w:rPr>
        <w:t xml:space="preserve"> Philip Morris France SA et </w:t>
      </w:r>
      <w:proofErr w:type="spellStart"/>
      <w:r w:rsidRPr="000A3ABB">
        <w:rPr>
          <w:sz w:val="18"/>
          <w:szCs w:val="18"/>
          <w:lang w:val="en-US"/>
        </w:rPr>
        <w:t>autres</w:t>
      </w:r>
      <w:proofErr w:type="spellEnd"/>
      <w:r w:rsidRPr="000A3ABB">
        <w:rPr>
          <w:sz w:val="18"/>
          <w:szCs w:val="18"/>
          <w:lang w:val="en-US"/>
        </w:rPr>
        <w:t xml:space="preserve"> iv) JTI </w:t>
      </w:r>
      <w:r w:rsidRPr="000A3ABB">
        <w:rPr>
          <w:i/>
          <w:iCs/>
          <w:sz w:val="18"/>
          <w:szCs w:val="18"/>
          <w:lang w:val="en-US"/>
        </w:rPr>
        <w:t>v.</w:t>
      </w:r>
      <w:r w:rsidRPr="000A3ABB">
        <w:rPr>
          <w:sz w:val="18"/>
          <w:szCs w:val="18"/>
          <w:lang w:val="en-US"/>
        </w:rPr>
        <w:t xml:space="preserve"> Minister for Health, Ireland and the Attorney General  is 2015/</w:t>
      </w:r>
      <w:proofErr w:type="spellStart"/>
      <w:r w:rsidRPr="000A3ABB">
        <w:rPr>
          <w:sz w:val="18"/>
          <w:szCs w:val="18"/>
          <w:lang w:val="en-US"/>
        </w:rPr>
        <w:t>2530P</w:t>
      </w:r>
      <w:proofErr w:type="spellEnd"/>
      <w:r w:rsidRPr="000A3ABB">
        <w:rPr>
          <w:sz w:val="18"/>
          <w:szCs w:val="18"/>
          <w:lang w:val="en-US"/>
        </w:rPr>
        <w:t>.</w:t>
      </w:r>
    </w:p>
  </w:endnote>
  <w:endnote w:id="9">
    <w:p w14:paraId="3C01C662" w14:textId="78512B1F" w:rsidR="009F38A4" w:rsidRPr="00E45A8E" w:rsidRDefault="009F38A4" w:rsidP="00D80731">
      <w:pPr>
        <w:pStyle w:val="EndnoteText"/>
        <w:ind w:right="840"/>
        <w:rPr>
          <w:sz w:val="18"/>
          <w:szCs w:val="18"/>
        </w:rPr>
      </w:pPr>
      <w:r>
        <w:rPr>
          <w:rStyle w:val="EndnoteReference"/>
          <w:sz w:val="18"/>
          <w:szCs w:val="18"/>
          <w:lang w:val="ru"/>
        </w:rPr>
        <w:endnoteRef/>
      </w:r>
      <w:r w:rsidRPr="000A3ABB">
        <w:rPr>
          <w:sz w:val="18"/>
          <w:szCs w:val="18"/>
          <w:lang w:val="en-US"/>
        </w:rPr>
        <w:t xml:space="preserve"> </w:t>
      </w:r>
      <w:proofErr w:type="gramStart"/>
      <w:r w:rsidRPr="000A3ABB">
        <w:rPr>
          <w:sz w:val="18"/>
          <w:szCs w:val="18"/>
          <w:lang w:val="en-US"/>
        </w:rPr>
        <w:t xml:space="preserve">Philip Morris Asia Limited </w:t>
      </w:r>
      <w:r w:rsidRPr="000A3ABB">
        <w:rPr>
          <w:i/>
          <w:iCs/>
          <w:sz w:val="18"/>
          <w:szCs w:val="18"/>
          <w:lang w:val="en-US"/>
        </w:rPr>
        <w:t>v.</w:t>
      </w:r>
      <w:proofErr w:type="gramEnd"/>
      <w:r w:rsidRPr="000A3ABB">
        <w:rPr>
          <w:sz w:val="18"/>
          <w:szCs w:val="18"/>
          <w:lang w:val="en-US"/>
        </w:rPr>
        <w:t xml:space="preserve"> </w:t>
      </w:r>
      <w:proofErr w:type="gramStart"/>
      <w:r w:rsidRPr="000A3ABB">
        <w:rPr>
          <w:sz w:val="18"/>
          <w:szCs w:val="18"/>
          <w:lang w:val="en-US"/>
        </w:rPr>
        <w:t>The Commonwealth of Australia.</w:t>
      </w:r>
      <w:proofErr w:type="gramEnd"/>
      <w:r w:rsidRPr="000A3ABB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ru"/>
        </w:rPr>
        <w:t>PCA Case No. 2012-12.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CAD8D0" w14:textId="2460E19E" w:rsidR="009F38A4" w:rsidRPr="000A3ABB" w:rsidRDefault="009F38A4" w:rsidP="00493782">
    <w:pPr>
      <w:pStyle w:val="Footer"/>
      <w:jc w:val="right"/>
      <w:rPr>
        <w:lang w:val="ru-RU"/>
      </w:rPr>
    </w:pPr>
    <w:r>
      <w:rPr>
        <w:color w:val="1F4E79" w:themeColor="accent1" w:themeShade="80"/>
        <w:lang w:val="ru"/>
      </w:rPr>
      <w:t>Аналитический обзор ПРОСТАЯ УПАКОВКА: что это такое и зачем она нужна?</w:t>
    </w:r>
  </w:p>
  <w:p w14:paraId="269DC035" w14:textId="77777777" w:rsidR="009F38A4" w:rsidRPr="000A3ABB" w:rsidRDefault="009F38A4">
    <w:pPr>
      <w:pStyle w:val="Footer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DD6121" w14:textId="77777777" w:rsidR="00004EDF" w:rsidRDefault="00004EDF" w:rsidP="00FE66FF">
      <w:pPr>
        <w:spacing w:after="0" w:line="240" w:lineRule="auto"/>
      </w:pPr>
      <w:r>
        <w:separator/>
      </w:r>
    </w:p>
  </w:footnote>
  <w:footnote w:type="continuationSeparator" w:id="0">
    <w:p w14:paraId="32174283" w14:textId="77777777" w:rsidR="00004EDF" w:rsidRDefault="00004EDF" w:rsidP="00FE6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A32A1"/>
    <w:multiLevelType w:val="hybridMultilevel"/>
    <w:tmpl w:val="F98071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CE4375C"/>
    <w:multiLevelType w:val="hybridMultilevel"/>
    <w:tmpl w:val="2AECF8E2"/>
    <w:lvl w:ilvl="0" w:tplc="04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">
    <w:nsid w:val="7A93295B"/>
    <w:multiLevelType w:val="hybridMultilevel"/>
    <w:tmpl w:val="A97203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6FF"/>
    <w:rsid w:val="00004EDF"/>
    <w:rsid w:val="000A3ABB"/>
    <w:rsid w:val="000D5380"/>
    <w:rsid w:val="00183CBC"/>
    <w:rsid w:val="001A4072"/>
    <w:rsid w:val="001C7E1C"/>
    <w:rsid w:val="00222765"/>
    <w:rsid w:val="00253719"/>
    <w:rsid w:val="0025435F"/>
    <w:rsid w:val="002E7E24"/>
    <w:rsid w:val="002F6E7D"/>
    <w:rsid w:val="003A7CB0"/>
    <w:rsid w:val="00467830"/>
    <w:rsid w:val="00493782"/>
    <w:rsid w:val="004D60B8"/>
    <w:rsid w:val="004E6CEA"/>
    <w:rsid w:val="004F64E4"/>
    <w:rsid w:val="004F7DA3"/>
    <w:rsid w:val="00503514"/>
    <w:rsid w:val="00527B6A"/>
    <w:rsid w:val="0066349E"/>
    <w:rsid w:val="006943B6"/>
    <w:rsid w:val="00753E8E"/>
    <w:rsid w:val="007C57C6"/>
    <w:rsid w:val="007C76A2"/>
    <w:rsid w:val="00825ACC"/>
    <w:rsid w:val="00847DC6"/>
    <w:rsid w:val="0090198D"/>
    <w:rsid w:val="00946B1D"/>
    <w:rsid w:val="009F38A4"/>
    <w:rsid w:val="00A5547E"/>
    <w:rsid w:val="00A830AC"/>
    <w:rsid w:val="00AA0D63"/>
    <w:rsid w:val="00AC7AB7"/>
    <w:rsid w:val="00B0421A"/>
    <w:rsid w:val="00BC1B15"/>
    <w:rsid w:val="00C751EE"/>
    <w:rsid w:val="00CA6245"/>
    <w:rsid w:val="00CB1EA6"/>
    <w:rsid w:val="00CD03D2"/>
    <w:rsid w:val="00D36A0A"/>
    <w:rsid w:val="00D55B81"/>
    <w:rsid w:val="00D80731"/>
    <w:rsid w:val="00DC705B"/>
    <w:rsid w:val="00E23C6D"/>
    <w:rsid w:val="00E41B78"/>
    <w:rsid w:val="00E6381E"/>
    <w:rsid w:val="00E7738C"/>
    <w:rsid w:val="00FB0F7A"/>
    <w:rsid w:val="00FC6ECF"/>
    <w:rsid w:val="00FE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30493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C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6F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FE66F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66F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66FF"/>
    <w:rPr>
      <w:vertAlign w:val="superscript"/>
    </w:rPr>
  </w:style>
  <w:style w:type="table" w:styleId="TableGrid">
    <w:name w:val="Table Grid"/>
    <w:basedOn w:val="TableNormal"/>
    <w:uiPriority w:val="39"/>
    <w:rsid w:val="00FE6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E66FF"/>
    <w:rPr>
      <w:color w:val="0000FF"/>
      <w:u w:val="single"/>
    </w:rPr>
  </w:style>
  <w:style w:type="paragraph" w:styleId="NoSpacing">
    <w:name w:val="No Spacing"/>
    <w:uiPriority w:val="1"/>
    <w:qFormat/>
    <w:rsid w:val="00FE66F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6EC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EC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57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7C6"/>
  </w:style>
  <w:style w:type="paragraph" w:styleId="Footer">
    <w:name w:val="footer"/>
    <w:basedOn w:val="Normal"/>
    <w:link w:val="FooterChar"/>
    <w:uiPriority w:val="99"/>
    <w:unhideWhenUsed/>
    <w:rsid w:val="007C57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7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C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6F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FE66F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66F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66FF"/>
    <w:rPr>
      <w:vertAlign w:val="superscript"/>
    </w:rPr>
  </w:style>
  <w:style w:type="table" w:styleId="TableGrid">
    <w:name w:val="Table Grid"/>
    <w:basedOn w:val="TableNormal"/>
    <w:uiPriority w:val="39"/>
    <w:rsid w:val="00FE6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E66FF"/>
    <w:rPr>
      <w:color w:val="0000FF"/>
      <w:u w:val="single"/>
    </w:rPr>
  </w:style>
  <w:style w:type="paragraph" w:styleId="NoSpacing">
    <w:name w:val="No Spacing"/>
    <w:uiPriority w:val="1"/>
    <w:qFormat/>
    <w:rsid w:val="00FE66F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6EC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EC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57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7C6"/>
  </w:style>
  <w:style w:type="paragraph" w:styleId="Footer">
    <w:name w:val="footer"/>
    <w:basedOn w:val="Normal"/>
    <w:link w:val="FooterChar"/>
    <w:uiPriority w:val="99"/>
    <w:unhideWhenUsed/>
    <w:rsid w:val="007C57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ncervic.org.au/plainfacts/plainfacts-evidence" TargetMode="External"/><Relationship Id="rId1" Type="http://schemas.openxmlformats.org/officeDocument/2006/relationships/hyperlink" Target="http://tobaccocontrol.bmj.com/content/11/suppl_1/i73.fu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6AFD4-D8F9-4F35-8868-D9DDBFBE2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855</Words>
  <Characters>4877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Eckford</dc:creator>
  <cp:lastModifiedBy>Kaitlin Donley</cp:lastModifiedBy>
  <cp:revision>2</cp:revision>
  <cp:lastPrinted>2017-11-03T16:46:00Z</cp:lastPrinted>
  <dcterms:created xsi:type="dcterms:W3CDTF">2017-11-17T19:00:00Z</dcterms:created>
  <dcterms:modified xsi:type="dcterms:W3CDTF">2017-11-17T19:00:00Z</dcterms:modified>
</cp:coreProperties>
</file>