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F7FD1" w14:textId="77777777" w:rsidR="0079509F" w:rsidRPr="008271A1" w:rsidRDefault="0079509F" w:rsidP="0079509F">
      <w:pPr>
        <w:tabs>
          <w:tab w:val="left" w:pos="8222"/>
        </w:tabs>
        <w:spacing w:after="0"/>
        <w:ind w:right="2102"/>
        <w:contextualSpacing/>
        <w:jc w:val="both"/>
        <w:rPr>
          <w:rFonts w:ascii="Arial" w:hAnsi="Arial" w:cs="Arial"/>
          <w:color w:val="E7E6E6" w:themeColor="background2"/>
          <w:sz w:val="40"/>
          <w:szCs w:val="40"/>
        </w:rPr>
      </w:pPr>
      <w:bookmarkStart w:id="0" w:name="_GoBack"/>
      <w:bookmarkEnd w:id="0"/>
      <w:r w:rsidRPr="008271A1">
        <w:rPr>
          <w:rFonts w:ascii="Arial" w:hAnsi="Arial" w:cs="Arial"/>
          <w:noProof/>
          <w:color w:val="E7E6E6" w:themeColor="background2"/>
          <w:sz w:val="40"/>
          <w:szCs w:val="40"/>
          <w:lang w:val="en-US"/>
        </w:rPr>
        <mc:AlternateContent>
          <mc:Choice Requires="wps">
            <w:drawing>
              <wp:anchor distT="0" distB="0" distL="114300" distR="114300" simplePos="0" relativeHeight="251659264" behindDoc="1" locked="0" layoutInCell="1" allowOverlap="1" wp14:anchorId="6E3FCE7F" wp14:editId="20E1D174">
                <wp:simplePos x="0" y="0"/>
                <wp:positionH relativeFrom="column">
                  <wp:posOffset>-449249</wp:posOffset>
                </wp:positionH>
                <wp:positionV relativeFrom="paragraph">
                  <wp:posOffset>-481054</wp:posOffset>
                </wp:positionV>
                <wp:extent cx="5510254" cy="1149532"/>
                <wp:effectExtent l="0" t="0" r="0" b="0"/>
                <wp:wrapNone/>
                <wp:docPr id="1" name="Rectangle 1"/>
                <wp:cNvGraphicFramePr/>
                <a:graphic xmlns:a="http://schemas.openxmlformats.org/drawingml/2006/main">
                  <a:graphicData uri="http://schemas.microsoft.com/office/word/2010/wordprocessingShape">
                    <wps:wsp>
                      <wps:cNvSpPr/>
                      <wps:spPr>
                        <a:xfrm>
                          <a:off x="0" y="0"/>
                          <a:ext cx="5510254" cy="1149532"/>
                        </a:xfrm>
                        <a:prstGeom prst="rect">
                          <a:avLst/>
                        </a:prstGeom>
                        <a:solidFill>
                          <a:srgbClr val="726E5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22A5C" id="Rectangle 1" o:spid="_x0000_s1026" style="position:absolute;margin-left:-35.35pt;margin-top:-37.9pt;width:433.9pt;height: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" fillcolor="#726e52" stroked="f" strokeweight="1pt"/>
            </w:pict>
          </mc:Fallback>
        </mc:AlternateContent>
      </w:r>
      <w:r w:rsidRPr="008271A1">
        <w:rPr>
          <w:rFonts w:ascii="Arial" w:hAnsi="Arial" w:cs="Arial"/>
          <w:color w:val="E7E6E6" w:themeColor="background2"/>
          <w:sz w:val="40"/>
          <w:szCs w:val="40"/>
        </w:rPr>
        <w:t>PLAIN PACKAGING</w:t>
      </w:r>
    </w:p>
    <w:p w14:paraId="203754FC" w14:textId="77777777" w:rsidR="0079509F" w:rsidRPr="008271A1" w:rsidRDefault="0079509F" w:rsidP="0079509F">
      <w:pPr>
        <w:tabs>
          <w:tab w:val="left" w:pos="8222"/>
        </w:tabs>
        <w:spacing w:after="0"/>
        <w:ind w:right="2102"/>
        <w:contextualSpacing/>
        <w:jc w:val="both"/>
        <w:rPr>
          <w:rFonts w:ascii="Arial" w:hAnsi="Arial" w:cs="Arial"/>
          <w:color w:val="E7E6E6" w:themeColor="background2"/>
          <w:sz w:val="40"/>
          <w:szCs w:val="40"/>
        </w:rPr>
      </w:pPr>
      <w:r w:rsidRPr="008271A1">
        <w:rPr>
          <w:rFonts w:ascii="Arial" w:hAnsi="Arial" w:cs="Arial"/>
          <w:color w:val="E7E6E6" w:themeColor="background2"/>
          <w:sz w:val="40"/>
          <w:szCs w:val="40"/>
        </w:rPr>
        <w:t xml:space="preserve">Countering </w:t>
      </w:r>
      <w:r w:rsidR="00241EA1" w:rsidRPr="008271A1">
        <w:rPr>
          <w:rFonts w:ascii="Arial" w:hAnsi="Arial" w:cs="Arial"/>
          <w:color w:val="E7E6E6" w:themeColor="background2"/>
          <w:sz w:val="40"/>
          <w:szCs w:val="40"/>
        </w:rPr>
        <w:t xml:space="preserve">Tobacco </w:t>
      </w:r>
      <w:r w:rsidRPr="008271A1">
        <w:rPr>
          <w:rFonts w:ascii="Arial" w:hAnsi="Arial" w:cs="Arial"/>
          <w:color w:val="E7E6E6" w:themeColor="background2"/>
          <w:sz w:val="40"/>
          <w:szCs w:val="40"/>
        </w:rPr>
        <w:t>Industry Arguments</w:t>
      </w:r>
    </w:p>
    <w:p w14:paraId="05C41C25" w14:textId="77777777" w:rsidR="0079509F" w:rsidRPr="00FF3A5B" w:rsidRDefault="00F7498F" w:rsidP="008271A1">
      <w:pPr>
        <w:tabs>
          <w:tab w:val="left" w:pos="8222"/>
        </w:tabs>
        <w:spacing w:before="240" w:after="0"/>
        <w:ind w:right="2671"/>
        <w:jc w:val="both"/>
        <w:rPr>
          <w:color w:val="666633"/>
          <w:sz w:val="32"/>
          <w:szCs w:val="32"/>
        </w:rPr>
      </w:pPr>
      <w:r>
        <w:rPr>
          <w:noProof/>
          <w:lang w:val="en-US"/>
        </w:rPr>
        <w:drawing>
          <wp:anchor distT="0" distB="0" distL="114300" distR="114300" simplePos="0" relativeHeight="251660288" behindDoc="0" locked="0" layoutInCell="1" allowOverlap="1" wp14:anchorId="122D1799" wp14:editId="66EF14DB">
            <wp:simplePos x="0" y="0"/>
            <wp:positionH relativeFrom="column">
              <wp:posOffset>5067576</wp:posOffset>
            </wp:positionH>
            <wp:positionV relativeFrom="paragraph">
              <wp:posOffset>224542</wp:posOffset>
            </wp:positionV>
            <wp:extent cx="1885290" cy="2755265"/>
            <wp:effectExtent l="19050" t="19050" r="20320" b="260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7285" r="1634"/>
                    <a:stretch/>
                  </pic:blipFill>
                  <pic:spPr bwMode="auto">
                    <a:xfrm>
                      <a:off x="0" y="0"/>
                      <a:ext cx="1885290" cy="2755265"/>
                    </a:xfrm>
                    <a:prstGeom prst="rect">
                      <a:avLst/>
                    </a:prstGeom>
                    <a:noFill/>
                    <a:ln>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D96AEC" w:rsidRPr="00D96AEC">
        <w:rPr>
          <w:rFonts w:ascii="Arial" w:hAnsi="Arial" w:cs="Arial"/>
          <w:color w:val="C00000"/>
          <w:sz w:val="32"/>
          <w:szCs w:val="32"/>
        </w:rPr>
        <w:t xml:space="preserve">Industry Argument </w:t>
      </w:r>
      <w:r w:rsidR="0079509F" w:rsidRPr="008271A1">
        <w:rPr>
          <w:rFonts w:ascii="Arial" w:hAnsi="Arial" w:cs="Arial"/>
          <w:color w:val="726E52"/>
          <w:sz w:val="32"/>
          <w:szCs w:val="32"/>
        </w:rPr>
        <w:t>There is no evidence that it will work to reduce smoking rates</w:t>
      </w:r>
      <w:r w:rsidR="0079509F" w:rsidRPr="00FF3A5B">
        <w:rPr>
          <w:rFonts w:ascii="Arial" w:hAnsi="Arial" w:cs="Arial"/>
          <w:color w:val="666633"/>
          <w:sz w:val="32"/>
          <w:szCs w:val="32"/>
        </w:rPr>
        <w:t>.</w:t>
      </w:r>
    </w:p>
    <w:p w14:paraId="4F786DB0" w14:textId="25148A32" w:rsidR="0079509F" w:rsidRDefault="008B5FC5" w:rsidP="0079509F">
      <w:pPr>
        <w:tabs>
          <w:tab w:val="left" w:pos="8222"/>
        </w:tabs>
        <w:spacing w:after="120"/>
        <w:ind w:right="2669"/>
        <w:jc w:val="both"/>
      </w:pPr>
      <w:r>
        <w:rPr>
          <w:b/>
        </w:rPr>
        <w:t>Five</w:t>
      </w:r>
      <w:r w:rsidR="0079509F" w:rsidRPr="0079509F">
        <w:rPr>
          <w:b/>
        </w:rPr>
        <w:t xml:space="preserve"> independent systematic evidence reviews</w:t>
      </w:r>
      <w:r>
        <w:rPr>
          <w:rStyle w:val="EndnoteReference"/>
          <w:b/>
        </w:rPr>
        <w:endnoteReference w:id="1"/>
      </w:r>
      <w:r w:rsidR="0079509F" w:rsidRPr="00C0444E">
        <w:t xml:space="preserve"> </w:t>
      </w:r>
      <w:r w:rsidR="0079509F">
        <w:t xml:space="preserve">have been published </w:t>
      </w:r>
      <w:r w:rsidR="007F16AB">
        <w:t xml:space="preserve">that </w:t>
      </w:r>
      <w:r w:rsidR="0079509F">
        <w:t xml:space="preserve">consider over </w:t>
      </w:r>
      <w:r w:rsidR="00073BEC">
        <w:t xml:space="preserve">seventy </w:t>
      </w:r>
      <w:r w:rsidR="007F16AB">
        <w:t>peer-</w:t>
      </w:r>
      <w:r w:rsidR="0079509F">
        <w:t>reviewed scientific research studies, notable for their</w:t>
      </w:r>
      <w:r w:rsidR="0079509F" w:rsidRPr="007F0B08">
        <w:t xml:space="preserve"> breadth and diversity of methods </w:t>
      </w:r>
      <w:r w:rsidR="0079509F">
        <w:t>and</w:t>
      </w:r>
      <w:r w:rsidR="0079509F" w:rsidRPr="007F0B08">
        <w:t xml:space="preserve"> for strong consistency in </w:t>
      </w:r>
      <w:r w:rsidR="0079509F">
        <w:t>showing</w:t>
      </w:r>
      <w:r w:rsidR="0079509F" w:rsidRPr="007F0B08">
        <w:t xml:space="preserve"> that plain packaging will contribute to </w:t>
      </w:r>
      <w:r w:rsidR="0079509F">
        <w:t>reducing smoking rates. There is also</w:t>
      </w:r>
      <w:r w:rsidR="0079509F" w:rsidRPr="007F0B08">
        <w:t xml:space="preserve"> </w:t>
      </w:r>
      <w:r w:rsidR="007F16AB">
        <w:t>four</w:t>
      </w:r>
      <w:r w:rsidR="007F16AB" w:rsidRPr="00C0444E">
        <w:t xml:space="preserve"> </w:t>
      </w:r>
      <w:r w:rsidR="0079509F" w:rsidRPr="00C0444E">
        <w:t>years post</w:t>
      </w:r>
      <w:r w:rsidR="007F16AB">
        <w:t>-</w:t>
      </w:r>
      <w:r w:rsidR="0079509F" w:rsidRPr="00C0444E">
        <w:t xml:space="preserve">implementation </w:t>
      </w:r>
      <w:r w:rsidR="0079509F">
        <w:t>research and statistical data</w:t>
      </w:r>
      <w:r w:rsidR="0079509F" w:rsidRPr="00C0444E">
        <w:t xml:space="preserve"> from Australia</w:t>
      </w:r>
      <w:r w:rsidR="007F16AB">
        <w:t>,</w:t>
      </w:r>
      <w:r w:rsidR="0079509F">
        <w:t xml:space="preserve"> all of which points towards the measure being effective. </w:t>
      </w:r>
    </w:p>
    <w:p w14:paraId="5A14E642" w14:textId="77777777" w:rsidR="0079509F" w:rsidRDefault="0079509F" w:rsidP="0079509F">
      <w:pPr>
        <w:tabs>
          <w:tab w:val="left" w:pos="8222"/>
        </w:tabs>
        <w:spacing w:after="120"/>
        <w:ind w:right="2669"/>
        <w:jc w:val="both"/>
      </w:pPr>
      <w:r>
        <w:t>The Chantler Review from the UK stated that</w:t>
      </w:r>
      <w:r w:rsidRPr="00C0444E">
        <w:t xml:space="preserve"> </w:t>
      </w:r>
      <w:r w:rsidRPr="00B1353F">
        <w:t xml:space="preserve">all the </w:t>
      </w:r>
      <w:r>
        <w:t xml:space="preserve">evidence </w:t>
      </w:r>
      <w:r w:rsidRPr="0079509F">
        <w:rPr>
          <w:i/>
        </w:rPr>
        <w:t>“points in a single direction, and I am not aware of any convincing evidence pointing the other way.”</w:t>
      </w:r>
      <w:r w:rsidRPr="00D76F7E">
        <w:rPr>
          <w:rStyle w:val="EndnoteReference"/>
        </w:rPr>
        <w:endnoteReference w:id="2"/>
      </w:r>
      <w:r w:rsidRPr="00E60056">
        <w:t xml:space="preserve"> </w:t>
      </w:r>
    </w:p>
    <w:p w14:paraId="6ED24C56" w14:textId="70068FF9" w:rsidR="0079509F" w:rsidRDefault="0079509F" w:rsidP="0079509F">
      <w:pPr>
        <w:tabs>
          <w:tab w:val="left" w:pos="8222"/>
        </w:tabs>
        <w:spacing w:after="120"/>
        <w:ind w:right="2669"/>
        <w:jc w:val="both"/>
      </w:pPr>
      <w:r w:rsidRPr="0079509F">
        <w:rPr>
          <w:b/>
        </w:rPr>
        <w:t xml:space="preserve">None of the studies used by the tobacco industry </w:t>
      </w:r>
      <w:r w:rsidR="008B5FC5">
        <w:rPr>
          <w:b/>
        </w:rPr>
        <w:t>to oppose plain packaging has</w:t>
      </w:r>
      <w:r w:rsidR="00944857" w:rsidRPr="0079509F">
        <w:rPr>
          <w:b/>
        </w:rPr>
        <w:t xml:space="preserve"> </w:t>
      </w:r>
      <w:r w:rsidRPr="0079509F">
        <w:rPr>
          <w:b/>
        </w:rPr>
        <w:t>been peer reviewed</w:t>
      </w:r>
      <w:r>
        <w:t>; almost all were funded by the industry and have been the subject of serious cri</w:t>
      </w:r>
      <w:r w:rsidR="00F7498F">
        <w:t xml:space="preserve">ticism by academics and judges </w:t>
      </w:r>
      <w:r>
        <w:t>f</w:t>
      </w:r>
      <w:r w:rsidR="00F7498F">
        <w:t>or</w:t>
      </w:r>
      <w:r>
        <w:t xml:space="preserve"> their flawed methodology</w:t>
      </w:r>
      <w:r w:rsidR="007F16AB">
        <w:t>.</w:t>
      </w:r>
      <w:r w:rsidR="00F7498F">
        <w:rPr>
          <w:rStyle w:val="EndnoteReference"/>
        </w:rPr>
        <w:endnoteReference w:id="3"/>
      </w:r>
      <w:r>
        <w:t xml:space="preserve"> </w:t>
      </w:r>
    </w:p>
    <w:p w14:paraId="14C781B2" w14:textId="239FAB78" w:rsidR="0079509F" w:rsidRDefault="00D60161" w:rsidP="0079509F">
      <w:pPr>
        <w:tabs>
          <w:tab w:val="left" w:pos="8222"/>
        </w:tabs>
        <w:spacing w:after="120"/>
        <w:ind w:right="2669"/>
        <w:jc w:val="both"/>
      </w:pPr>
      <w:r w:rsidRPr="00D60161">
        <w:rPr>
          <w:b/>
          <w:noProof/>
          <w:lang w:val="en-US"/>
        </w:rPr>
        <mc:AlternateContent>
          <mc:Choice Requires="wps">
            <w:drawing>
              <wp:anchor distT="45720" distB="45720" distL="114300" distR="114300" simplePos="0" relativeHeight="251672576" behindDoc="0" locked="0" layoutInCell="1" allowOverlap="1" wp14:anchorId="7D001250" wp14:editId="06CB7177">
                <wp:simplePos x="0" y="0"/>
                <wp:positionH relativeFrom="column">
                  <wp:posOffset>5264150</wp:posOffset>
                </wp:positionH>
                <wp:positionV relativeFrom="paragraph">
                  <wp:posOffset>354799</wp:posOffset>
                </wp:positionV>
                <wp:extent cx="1479550" cy="381000"/>
                <wp:effectExtent l="0" t="0" r="2540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1000"/>
                        </a:xfrm>
                        <a:prstGeom prst="rect">
                          <a:avLst/>
                        </a:prstGeom>
                        <a:solidFill>
                          <a:srgbClr val="FFFFFF"/>
                        </a:solidFill>
                        <a:ln w="9525">
                          <a:solidFill>
                            <a:srgbClr val="000000"/>
                          </a:solidFill>
                          <a:miter lim="800000"/>
                          <a:headEnd/>
                          <a:tailEnd/>
                        </a:ln>
                      </wps:spPr>
                      <wps:txbx>
                        <w:txbxContent>
                          <w:p w14:paraId="7082C712" w14:textId="77777777" w:rsidR="00E60056" w:rsidRPr="00D60161" w:rsidRDefault="00E60056">
                            <w:pPr>
                              <w:rPr>
                                <w:sz w:val="18"/>
                                <w:szCs w:val="18"/>
                              </w:rPr>
                            </w:pPr>
                            <w:r w:rsidRPr="00D60161">
                              <w:rPr>
                                <w:sz w:val="18"/>
                                <w:szCs w:val="18"/>
                              </w:rPr>
                              <w:t>British American Tobacco advertisement from the 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001250" id="_x0000_t202" coordsize="21600,21600" o:spt="202" path="m,l,21600r21600,l21600,xe">
                <v:stroke joinstyle="miter"/>
                <v:path gradientshapeok="t" o:connecttype="rect"/>
              </v:shapetype>
              <v:shape id="Text Box 2" o:spid="_x0000_s1026" type="#_x0000_t202" style="position:absolute;left:0;text-align:left;margin-left:414.5pt;margin-top:27.95pt;width:116.5pt;height:30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">
                <v:textbox>
                  <w:txbxContent>
                    <w:p w14:paraId="7082C712" w14:textId="77777777" w:rsidR="00E60056" w:rsidRPr="00D60161" w:rsidRDefault="00E60056">
                      <w:pPr>
                        <w:rPr>
                          <w:sz w:val="18"/>
                          <w:szCs w:val="18"/>
                        </w:rPr>
                      </w:pPr>
                      <w:r w:rsidRPr="00D60161">
                        <w:rPr>
                          <w:sz w:val="18"/>
                          <w:szCs w:val="18"/>
                        </w:rPr>
                        <w:t>British American Tobacco advertisement from the UK</w:t>
                      </w:r>
                    </w:p>
                  </w:txbxContent>
                </v:textbox>
                <w10:wrap type="square"/>
              </v:shape>
            </w:pict>
          </mc:Fallback>
        </mc:AlternateContent>
      </w:r>
      <w:r w:rsidR="0079509F" w:rsidRPr="0079509F">
        <w:rPr>
          <w:b/>
        </w:rPr>
        <w:t>The official statistical evidence from Australia</w:t>
      </w:r>
      <w:r w:rsidR="0079509F">
        <w:t xml:space="preserve"> shows an increase in the rate of decline of both smoking prevalence and tobacco consumption after implementation. The P</w:t>
      </w:r>
      <w:r w:rsidR="00073BEC">
        <w:t>ost-Implementation Review (P</w:t>
      </w:r>
      <w:r w:rsidR="0079509F">
        <w:t>IR</w:t>
      </w:r>
      <w:r w:rsidR="00073BEC">
        <w:t>)</w:t>
      </w:r>
      <w:r w:rsidR="0079509F">
        <w:t xml:space="preserve"> analysis attributes a 0.55 percentage point reduction in smoking rates to plain packaging, equivalent to 118,000 </w:t>
      </w:r>
      <w:r w:rsidR="007F16AB">
        <w:t xml:space="preserve">fewer </w:t>
      </w:r>
      <w:r w:rsidR="0079509F">
        <w:t xml:space="preserve">smokers over </w:t>
      </w:r>
      <w:r w:rsidR="0079509F" w:rsidRPr="00106DBD">
        <w:t>the 34 months after implementation</w:t>
      </w:r>
      <w:r w:rsidR="007F16AB">
        <w:t>.</w:t>
      </w:r>
      <w:r w:rsidR="0079509F" w:rsidRPr="00106DBD">
        <w:rPr>
          <w:rStyle w:val="EndnoteReference"/>
        </w:rPr>
        <w:endnoteReference w:id="4"/>
      </w:r>
      <w:r w:rsidR="0079509F" w:rsidRPr="00106DBD">
        <w:t xml:space="preserve"> </w:t>
      </w:r>
    </w:p>
    <w:p w14:paraId="44C74648" w14:textId="77777777" w:rsidR="0079509F" w:rsidRPr="00FF3A5B" w:rsidRDefault="0022053B" w:rsidP="0079509F">
      <w:pPr>
        <w:spacing w:before="240" w:after="0"/>
        <w:ind w:right="2669"/>
        <w:jc w:val="both"/>
        <w:rPr>
          <w:color w:val="666633"/>
          <w:sz w:val="32"/>
          <w:szCs w:val="32"/>
        </w:rPr>
      </w:pPr>
      <w:r>
        <w:rPr>
          <w:noProof/>
        </w:rPr>
        <w:pict w14:anchorId="45CC9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98.8pt;margin-top:12pt;width:148.5pt;height:228.85pt;z-index:251662336;mso-position-horizontal-relative:text;mso-position-vertical-relative:text;mso-width-relative:page;mso-height-relative:page" stroked="t" strokecolor="black [3213]" strokeweight="1pt">
            <v:imagedata r:id="rId8" o:title="JTI_Canada_Campaign_MASTERS_260x368_10-9-16_Page_4" croptop="12067f" cropbottom="6377f" cropleft="8578f" cropright="13677f"/>
          </v:shape>
        </w:pict>
      </w:r>
      <w:r w:rsidR="00D96AEC" w:rsidRPr="00D96AEC">
        <w:rPr>
          <w:rFonts w:ascii="Arial" w:hAnsi="Arial" w:cs="Arial"/>
          <w:color w:val="C00000"/>
          <w:sz w:val="32"/>
          <w:szCs w:val="32"/>
        </w:rPr>
        <w:t>Industry Argument</w:t>
      </w:r>
      <w:r w:rsidR="00D96AEC">
        <w:rPr>
          <w:rFonts w:ascii="Arial" w:hAnsi="Arial" w:cs="Arial"/>
          <w:color w:val="C00000"/>
          <w:sz w:val="32"/>
          <w:szCs w:val="32"/>
        </w:rPr>
        <w:t xml:space="preserve"> </w:t>
      </w:r>
      <w:r w:rsidR="0079509F" w:rsidRPr="008271A1">
        <w:rPr>
          <w:rFonts w:ascii="Arial" w:hAnsi="Arial" w:cs="Arial"/>
          <w:color w:val="726E52"/>
          <w:sz w:val="32"/>
          <w:szCs w:val="32"/>
        </w:rPr>
        <w:t xml:space="preserve">It will increase the illicit trade in tobacco; plain packs are easier to counterfeit. </w:t>
      </w:r>
    </w:p>
    <w:p w14:paraId="2BE00FF9" w14:textId="565E8446" w:rsidR="0079509F" w:rsidRDefault="0079509F" w:rsidP="0079509F">
      <w:pPr>
        <w:spacing w:after="120"/>
        <w:ind w:right="2669"/>
        <w:jc w:val="both"/>
      </w:pPr>
      <w:r w:rsidRPr="0079509F">
        <w:rPr>
          <w:b/>
        </w:rPr>
        <w:t>Even Philip Morris has said that branded packs using the most complex holographic designs are already cheap and easy to counterfeit</w:t>
      </w:r>
      <w:r w:rsidR="007F16AB">
        <w:rPr>
          <w:b/>
        </w:rPr>
        <w:t>.</w:t>
      </w:r>
      <w:r w:rsidRPr="00106DBD">
        <w:rPr>
          <w:rStyle w:val="EndnoteReference"/>
        </w:rPr>
        <w:endnoteReference w:id="5"/>
      </w:r>
      <w:r w:rsidRPr="00106DBD">
        <w:t xml:space="preserve"> Plain packaging retains colorful health warnings, tax stamps</w:t>
      </w:r>
      <w:r w:rsidR="007F16AB">
        <w:t>,</w:t>
      </w:r>
      <w:r w:rsidRPr="00106DBD">
        <w:t xml:space="preserve"> and covert tracking codes and </w:t>
      </w:r>
      <w:r w:rsidR="007F16AB">
        <w:t>thus</w:t>
      </w:r>
      <w:r w:rsidR="007F16AB" w:rsidRPr="00106DBD">
        <w:t xml:space="preserve"> </w:t>
      </w:r>
      <w:r w:rsidRPr="00106DBD">
        <w:t>will not</w:t>
      </w:r>
      <w:r>
        <w:t xml:space="preserve"> be significantly cheaper to counterfeit </w:t>
      </w:r>
      <w:r w:rsidR="007F16AB">
        <w:t xml:space="preserve">than </w:t>
      </w:r>
      <w:r>
        <w:t xml:space="preserve">existing packs. </w:t>
      </w:r>
    </w:p>
    <w:p w14:paraId="4DD198CD" w14:textId="77777777" w:rsidR="0079509F" w:rsidRDefault="0079509F" w:rsidP="0079509F">
      <w:pPr>
        <w:spacing w:after="120"/>
        <w:ind w:right="2669"/>
        <w:jc w:val="both"/>
      </w:pPr>
      <w:r>
        <w:t xml:space="preserve">Illicit trade is affected by supply and demand. </w:t>
      </w:r>
      <w:r w:rsidRPr="00C0444E">
        <w:t>Plain packaging does not increase demand for illicit tobacco</w:t>
      </w:r>
      <w:r>
        <w:t xml:space="preserve"> but reduces overall demand for tobacco</w:t>
      </w:r>
      <w:r w:rsidRPr="00C0444E">
        <w:t xml:space="preserve">. </w:t>
      </w:r>
      <w:r>
        <w:t>Supply is impacted by effective enforcement action</w:t>
      </w:r>
      <w:r w:rsidR="007F16AB">
        <w:t>,</w:t>
      </w:r>
      <w:r>
        <w:t xml:space="preserve"> which is also not effected by plain packaging. </w:t>
      </w:r>
    </w:p>
    <w:p w14:paraId="7CDFC60A" w14:textId="0305607A" w:rsidR="0079509F" w:rsidRDefault="0079509F" w:rsidP="0079509F">
      <w:pPr>
        <w:spacing w:after="120"/>
        <w:ind w:right="2669"/>
        <w:jc w:val="both"/>
      </w:pPr>
      <w:r w:rsidRPr="0079509F">
        <w:rPr>
          <w:b/>
        </w:rPr>
        <w:t>The tobacco industry has for years been complicit in the illicit market</w:t>
      </w:r>
      <w:r w:rsidRPr="00C0444E">
        <w:t xml:space="preserve"> by oversupplying low tax regimes</w:t>
      </w:r>
      <w:r w:rsidR="007F16AB">
        <w:t>.</w:t>
      </w:r>
      <w:r>
        <w:rPr>
          <w:rStyle w:val="EndnoteReference"/>
        </w:rPr>
        <w:endnoteReference w:id="6"/>
      </w:r>
      <w:r>
        <w:t xml:space="preserve"> The industry simply cannot be trusted in relation to the illicit market. </w:t>
      </w:r>
      <w:r w:rsidRPr="00C0444E">
        <w:t xml:space="preserve"> </w:t>
      </w:r>
    </w:p>
    <w:p w14:paraId="2FBD581B" w14:textId="0052E325" w:rsidR="0079509F" w:rsidRDefault="0079509F" w:rsidP="0079509F">
      <w:pPr>
        <w:spacing w:after="120"/>
        <w:ind w:right="2669"/>
        <w:jc w:val="both"/>
      </w:pPr>
      <w:r w:rsidRPr="0079509F">
        <w:rPr>
          <w:b/>
        </w:rPr>
        <w:t>In Australia, the proportion of illicit tobacco on the market has stayed the same</w:t>
      </w:r>
      <w:r w:rsidRPr="00C0444E">
        <w:t xml:space="preserve"> or reduced since implementation</w:t>
      </w:r>
      <w:r w:rsidR="007F16AB">
        <w:t>.</w:t>
      </w:r>
      <w:r>
        <w:rPr>
          <w:rStyle w:val="EndnoteReference"/>
        </w:rPr>
        <w:endnoteReference w:id="7"/>
      </w:r>
      <w:r w:rsidRPr="00C0444E">
        <w:t xml:space="preserve"> </w:t>
      </w:r>
    </w:p>
    <w:p w14:paraId="0DE9E1FF" w14:textId="77777777" w:rsidR="0079509F" w:rsidRDefault="00D60161" w:rsidP="0079509F">
      <w:pPr>
        <w:spacing w:after="120"/>
        <w:ind w:right="2669"/>
        <w:jc w:val="both"/>
      </w:pPr>
      <w:r w:rsidRPr="00D60161">
        <w:rPr>
          <w:b/>
          <w:noProof/>
          <w:lang w:val="en-US"/>
        </w:rPr>
        <mc:AlternateContent>
          <mc:Choice Requires="wps">
            <w:drawing>
              <wp:anchor distT="45720" distB="45720" distL="114300" distR="114300" simplePos="0" relativeHeight="251674624" behindDoc="0" locked="0" layoutInCell="1" allowOverlap="1" wp14:anchorId="54309715" wp14:editId="6720D4EC">
                <wp:simplePos x="0" y="0"/>
                <wp:positionH relativeFrom="column">
                  <wp:posOffset>5267297</wp:posOffset>
                </wp:positionH>
                <wp:positionV relativeFrom="paragraph">
                  <wp:posOffset>243232</wp:posOffset>
                </wp:positionV>
                <wp:extent cx="1460500" cy="400050"/>
                <wp:effectExtent l="0" t="0" r="2540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400050"/>
                        </a:xfrm>
                        <a:prstGeom prst="rect">
                          <a:avLst/>
                        </a:prstGeom>
                        <a:solidFill>
                          <a:srgbClr val="FFFFFF"/>
                        </a:solidFill>
                        <a:ln w="9525">
                          <a:solidFill>
                            <a:srgbClr val="000000"/>
                          </a:solidFill>
                          <a:miter lim="800000"/>
                          <a:headEnd/>
                          <a:tailEnd/>
                        </a:ln>
                      </wps:spPr>
                      <wps:txbx>
                        <w:txbxContent>
                          <w:p w14:paraId="21079204" w14:textId="77777777" w:rsidR="00E60056" w:rsidRPr="00D60161" w:rsidRDefault="00E60056">
                            <w:pPr>
                              <w:rPr>
                                <w:sz w:val="18"/>
                                <w:szCs w:val="18"/>
                              </w:rPr>
                            </w:pPr>
                            <w:r w:rsidRPr="00D60161">
                              <w:rPr>
                                <w:sz w:val="18"/>
                                <w:szCs w:val="18"/>
                              </w:rPr>
                              <w:t xml:space="preserve">Advertisement on Japan Tobacco website in Canada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09715" id="_x0000_s1027" type="#_x0000_t202" style="position:absolute;left:0;text-align:left;margin-left:414.75pt;margin-top:19.15pt;width:115pt;height:3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">
                <v:textbox>
                  <w:txbxContent>
                    <w:p w14:paraId="21079204" w14:textId="77777777" w:rsidR="00E60056" w:rsidRPr="00D60161" w:rsidRDefault="00E60056">
                      <w:pPr>
                        <w:rPr>
                          <w:sz w:val="18"/>
                          <w:szCs w:val="18"/>
                        </w:rPr>
                      </w:pPr>
                      <w:r w:rsidRPr="00D60161">
                        <w:rPr>
                          <w:sz w:val="18"/>
                          <w:szCs w:val="18"/>
                        </w:rPr>
                        <w:t xml:space="preserve">Advertisement on Japan Tobacco website in Canada </w:t>
                      </w:r>
                    </w:p>
                  </w:txbxContent>
                </v:textbox>
                <w10:wrap type="square"/>
              </v:shape>
            </w:pict>
          </mc:Fallback>
        </mc:AlternateContent>
      </w:r>
      <w:r w:rsidR="0079509F">
        <w:t>The Customs and Revenue department in the UK produced a detailed report that concluded plain packaging will have no impact on the size of the illicit market.</w:t>
      </w:r>
      <w:r w:rsidR="0079509F">
        <w:rPr>
          <w:rStyle w:val="EndnoteReference"/>
        </w:rPr>
        <w:endnoteReference w:id="8"/>
      </w:r>
      <w:r w:rsidR="0079509F">
        <w:t xml:space="preserve"> </w:t>
      </w:r>
    </w:p>
    <w:p w14:paraId="608FB379" w14:textId="06E0A61D" w:rsidR="0079509F" w:rsidRDefault="0079509F" w:rsidP="0079509F">
      <w:pPr>
        <w:spacing w:after="120"/>
        <w:ind w:right="2669"/>
        <w:jc w:val="both"/>
      </w:pPr>
      <w:r w:rsidRPr="0079509F">
        <w:rPr>
          <w:b/>
        </w:rPr>
        <w:t>The tobacco industry has exaggerated the data and manipulated the press</w:t>
      </w:r>
      <w:r>
        <w:t xml:space="preserve"> over this issue</w:t>
      </w:r>
      <w:r w:rsidR="007F16AB">
        <w:t>.</w:t>
      </w:r>
      <w:r>
        <w:rPr>
          <w:rStyle w:val="EndnoteReference"/>
        </w:rPr>
        <w:endnoteReference w:id="9"/>
      </w:r>
      <w:r>
        <w:t xml:space="preserve"> </w:t>
      </w:r>
    </w:p>
    <w:p w14:paraId="03E51FDF" w14:textId="671362D6" w:rsidR="0079509F" w:rsidRDefault="0079509F" w:rsidP="0079509F">
      <w:pPr>
        <w:spacing w:after="120"/>
        <w:ind w:right="2669"/>
        <w:jc w:val="both"/>
      </w:pPr>
      <w:r w:rsidRPr="0079509F">
        <w:rPr>
          <w:b/>
        </w:rPr>
        <w:t>The only study relied on by the industry on illicit trade in Australia is by KPMG</w:t>
      </w:r>
      <w:r>
        <w:t xml:space="preserve"> in which the methodology used is fundamentally flawed</w:t>
      </w:r>
      <w:r w:rsidR="007F16AB">
        <w:t>.</w:t>
      </w:r>
      <w:r>
        <w:rPr>
          <w:rStyle w:val="EndnoteReference"/>
        </w:rPr>
        <w:endnoteReference w:id="10"/>
      </w:r>
      <w:r>
        <w:t xml:space="preserve"> The KPMG report finds that “</w:t>
      </w:r>
      <w:r w:rsidRPr="0079509F">
        <w:rPr>
          <w:i/>
        </w:rPr>
        <w:t xml:space="preserve">Through to the end of 2014, there has been no evidence of counterfeit </w:t>
      </w:r>
      <w:r w:rsidR="007F16AB" w:rsidRPr="0079509F">
        <w:rPr>
          <w:i/>
        </w:rPr>
        <w:t>plain</w:t>
      </w:r>
      <w:r w:rsidR="00C02654">
        <w:rPr>
          <w:i/>
        </w:rPr>
        <w:t xml:space="preserve"> </w:t>
      </w:r>
      <w:r w:rsidRPr="0079509F">
        <w:rPr>
          <w:i/>
        </w:rPr>
        <w:t>packaging cigarettes</w:t>
      </w:r>
      <w:r w:rsidR="007F16AB">
        <w:rPr>
          <w:i/>
        </w:rPr>
        <w:t>.</w:t>
      </w:r>
      <w:r>
        <w:t xml:space="preserve">” KPMG wrote to the UK government stating the report </w:t>
      </w:r>
      <w:r w:rsidRPr="0079509F">
        <w:rPr>
          <w:i/>
        </w:rPr>
        <w:t>does not</w:t>
      </w:r>
      <w:r>
        <w:t xml:space="preserve"> support</w:t>
      </w:r>
      <w:r w:rsidRPr="00B31338">
        <w:t xml:space="preserve"> </w:t>
      </w:r>
      <w:r>
        <w:lastRenderedPageBreak/>
        <w:t>“</w:t>
      </w:r>
      <w:r w:rsidRPr="0079509F">
        <w:rPr>
          <w:i/>
        </w:rPr>
        <w:t>the contention that plain paper packaging could lead of itself to an increase in tobacco smuggling</w:t>
      </w:r>
      <w:r w:rsidR="007F16AB">
        <w:rPr>
          <w:i/>
        </w:rPr>
        <w:t>.</w:t>
      </w:r>
      <w:r>
        <w:t xml:space="preserve">” </w:t>
      </w:r>
    </w:p>
    <w:p w14:paraId="08046B9B" w14:textId="6DC3A2A7" w:rsidR="0079509F" w:rsidRPr="00C0444E" w:rsidRDefault="0079509F" w:rsidP="00A473D7">
      <w:pPr>
        <w:spacing w:after="120"/>
        <w:ind w:right="2669"/>
        <w:jc w:val="both"/>
      </w:pPr>
      <w:r w:rsidRPr="0079509F">
        <w:rPr>
          <w:b/>
        </w:rPr>
        <w:t>In their legal challenges to plain packaging</w:t>
      </w:r>
      <w:r w:rsidR="007F16AB">
        <w:rPr>
          <w:b/>
        </w:rPr>
        <w:t>,</w:t>
      </w:r>
      <w:r w:rsidRPr="0079509F">
        <w:rPr>
          <w:b/>
        </w:rPr>
        <w:t xml:space="preserve"> the tobacco companies submitted no supporting evidence, data</w:t>
      </w:r>
      <w:r w:rsidR="007F16AB">
        <w:rPr>
          <w:b/>
        </w:rPr>
        <w:t>,</w:t>
      </w:r>
      <w:r w:rsidRPr="0079509F">
        <w:rPr>
          <w:b/>
        </w:rPr>
        <w:t xml:space="preserve"> or experts</w:t>
      </w:r>
      <w:r>
        <w:t xml:space="preserve"> and made this claim “by mere assertion</w:t>
      </w:r>
      <w:r w:rsidR="007F16AB">
        <w:t>.</w:t>
      </w:r>
      <w:r>
        <w:t>”</w:t>
      </w:r>
      <w:r>
        <w:rPr>
          <w:rStyle w:val="EndnoteReference"/>
        </w:rPr>
        <w:endnoteReference w:id="11"/>
      </w:r>
    </w:p>
    <w:p w14:paraId="2CA0D8A0" w14:textId="0543C4A0" w:rsidR="0079509F" w:rsidRPr="00FF3A5B" w:rsidRDefault="00D96AEC" w:rsidP="0079509F">
      <w:pPr>
        <w:spacing w:before="240" w:after="0"/>
        <w:ind w:right="2669"/>
        <w:jc w:val="both"/>
        <w:rPr>
          <w:rFonts w:ascii="Arial" w:hAnsi="Arial" w:cs="Arial"/>
          <w:color w:val="666633"/>
          <w:sz w:val="32"/>
          <w:szCs w:val="32"/>
        </w:rPr>
      </w:pPr>
      <w:r w:rsidRPr="00D96AEC">
        <w:rPr>
          <w:rFonts w:ascii="Arial" w:hAnsi="Arial" w:cs="Arial"/>
          <w:color w:val="C00000"/>
          <w:sz w:val="32"/>
          <w:szCs w:val="32"/>
        </w:rPr>
        <w:t xml:space="preserve">Industry Argument </w:t>
      </w:r>
      <w:r w:rsidR="0079509F" w:rsidRPr="008271A1">
        <w:rPr>
          <w:rFonts w:ascii="Arial" w:hAnsi="Arial" w:cs="Arial"/>
          <w:color w:val="726E52"/>
          <w:sz w:val="32"/>
          <w:szCs w:val="32"/>
        </w:rPr>
        <w:t xml:space="preserve">It will </w:t>
      </w:r>
      <w:r w:rsidR="007F16AB" w:rsidRPr="008271A1">
        <w:rPr>
          <w:rFonts w:ascii="Arial" w:hAnsi="Arial" w:cs="Arial"/>
          <w:color w:val="726E52"/>
          <w:sz w:val="32"/>
          <w:szCs w:val="32"/>
        </w:rPr>
        <w:t>commoditi</w:t>
      </w:r>
      <w:r w:rsidR="007F16AB">
        <w:rPr>
          <w:rFonts w:ascii="Arial" w:hAnsi="Arial" w:cs="Arial"/>
          <w:color w:val="726E52"/>
          <w:sz w:val="32"/>
          <w:szCs w:val="32"/>
        </w:rPr>
        <w:t>z</w:t>
      </w:r>
      <w:r w:rsidR="007F16AB" w:rsidRPr="008271A1">
        <w:rPr>
          <w:rFonts w:ascii="Arial" w:hAnsi="Arial" w:cs="Arial"/>
          <w:color w:val="726E52"/>
          <w:sz w:val="32"/>
          <w:szCs w:val="32"/>
        </w:rPr>
        <w:t xml:space="preserve">e </w:t>
      </w:r>
      <w:r w:rsidR="0079509F" w:rsidRPr="008271A1">
        <w:rPr>
          <w:rFonts w:ascii="Arial" w:hAnsi="Arial" w:cs="Arial"/>
          <w:color w:val="726E52"/>
          <w:sz w:val="32"/>
          <w:szCs w:val="32"/>
        </w:rPr>
        <w:t>tobacco</w:t>
      </w:r>
      <w:r w:rsidR="007F16AB">
        <w:rPr>
          <w:rFonts w:ascii="Arial" w:hAnsi="Arial" w:cs="Arial"/>
          <w:color w:val="726E52"/>
          <w:sz w:val="32"/>
          <w:szCs w:val="32"/>
        </w:rPr>
        <w:t>,</w:t>
      </w:r>
      <w:r w:rsidR="0079509F" w:rsidRPr="008271A1">
        <w:rPr>
          <w:rFonts w:ascii="Arial" w:hAnsi="Arial" w:cs="Arial"/>
          <w:color w:val="726E52"/>
          <w:sz w:val="32"/>
          <w:szCs w:val="32"/>
        </w:rPr>
        <w:t xml:space="preserve"> leading to price reductions thereby increasing demand.</w:t>
      </w:r>
    </w:p>
    <w:p w14:paraId="31A33842" w14:textId="13DAED98" w:rsidR="0079509F" w:rsidRDefault="0079509F" w:rsidP="0079509F">
      <w:pPr>
        <w:spacing w:after="120"/>
        <w:ind w:right="2669"/>
        <w:jc w:val="both"/>
      </w:pPr>
      <w:r w:rsidRPr="0079509F">
        <w:rPr>
          <w:b/>
        </w:rPr>
        <w:t xml:space="preserve">After </w:t>
      </w:r>
      <w:r w:rsidR="00073BEC">
        <w:rPr>
          <w:b/>
        </w:rPr>
        <w:t xml:space="preserve">the introduction of </w:t>
      </w:r>
      <w:r w:rsidRPr="0079509F">
        <w:rPr>
          <w:b/>
        </w:rPr>
        <w:t>plain packaging in Australia, tobacco companies continued to increase their prices in all market sectors</w:t>
      </w:r>
      <w:r w:rsidR="005C4D9A" w:rsidRPr="00D76F7E">
        <w:t>,</w:t>
      </w:r>
      <w:r w:rsidR="005C4D9A">
        <w:rPr>
          <w:b/>
        </w:rPr>
        <w:t xml:space="preserve"> </w:t>
      </w:r>
      <w:r w:rsidR="005C4D9A" w:rsidRPr="005C4D9A">
        <w:t>over and above the tax rate increases</w:t>
      </w:r>
      <w:r w:rsidR="007F16AB">
        <w:t>.</w:t>
      </w:r>
      <w:r>
        <w:rPr>
          <w:rStyle w:val="EndnoteReference"/>
        </w:rPr>
        <w:endnoteReference w:id="12"/>
      </w:r>
      <w:r w:rsidR="00F7498F">
        <w:t xml:space="preserve"> </w:t>
      </w:r>
      <w:r w:rsidRPr="00C0444E">
        <w:t>Even if prices were to fall</w:t>
      </w:r>
      <w:r w:rsidR="007F16AB">
        <w:t>,</w:t>
      </w:r>
      <w:r w:rsidRPr="00C0444E">
        <w:t xml:space="preserve"> this could be offset with increases in taxation.   </w:t>
      </w:r>
    </w:p>
    <w:p w14:paraId="5DB2166A" w14:textId="50D98DED" w:rsidR="00D96AEC" w:rsidRDefault="00F7498F" w:rsidP="0079509F">
      <w:pPr>
        <w:spacing w:before="240" w:after="0"/>
        <w:ind w:right="2669"/>
        <w:jc w:val="both"/>
        <w:rPr>
          <w:rFonts w:ascii="Arial" w:hAnsi="Arial" w:cs="Arial"/>
          <w:color w:val="666633"/>
          <w:sz w:val="32"/>
          <w:szCs w:val="32"/>
        </w:rPr>
      </w:pPr>
      <w:r>
        <w:rPr>
          <w:rFonts w:ascii="Arial" w:hAnsi="Arial" w:cs="Arial"/>
          <w:noProof/>
          <w:color w:val="666633"/>
          <w:sz w:val="32"/>
          <w:szCs w:val="32"/>
          <w:lang w:val="en-US"/>
        </w:rPr>
        <w:drawing>
          <wp:anchor distT="0" distB="0" distL="114300" distR="114300" simplePos="0" relativeHeight="251664384" behindDoc="0" locked="0" layoutInCell="1" allowOverlap="1" wp14:anchorId="719548D5" wp14:editId="07181130">
            <wp:simplePos x="0" y="0"/>
            <wp:positionH relativeFrom="column">
              <wp:posOffset>5083175</wp:posOffset>
            </wp:positionH>
            <wp:positionV relativeFrom="paragraph">
              <wp:posOffset>159026</wp:posOffset>
            </wp:positionV>
            <wp:extent cx="1823321" cy="3539905"/>
            <wp:effectExtent l="19050" t="19050" r="24765" b="228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3321" cy="353990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D96AEC" w:rsidRPr="00D96AEC">
        <w:rPr>
          <w:rFonts w:ascii="Arial" w:hAnsi="Arial" w:cs="Arial"/>
          <w:color w:val="C00000"/>
          <w:sz w:val="32"/>
          <w:szCs w:val="32"/>
        </w:rPr>
        <w:t xml:space="preserve">Industry Argument </w:t>
      </w:r>
      <w:r w:rsidR="00A473D7" w:rsidRPr="008271A1">
        <w:rPr>
          <w:rFonts w:ascii="Arial" w:hAnsi="Arial" w:cs="Arial"/>
          <w:color w:val="726E52"/>
          <w:sz w:val="32"/>
          <w:szCs w:val="32"/>
        </w:rPr>
        <w:t xml:space="preserve">It is the </w:t>
      </w:r>
      <w:r w:rsidR="00D96AEC" w:rsidRPr="008271A1">
        <w:rPr>
          <w:rFonts w:ascii="Arial" w:hAnsi="Arial" w:cs="Arial"/>
          <w:color w:val="726E52"/>
          <w:sz w:val="32"/>
          <w:szCs w:val="32"/>
        </w:rPr>
        <w:t xml:space="preserve">start </w:t>
      </w:r>
      <w:r w:rsidR="00DF0551">
        <w:rPr>
          <w:rFonts w:ascii="Arial" w:hAnsi="Arial" w:cs="Arial"/>
          <w:color w:val="726E52"/>
          <w:sz w:val="32"/>
          <w:szCs w:val="32"/>
        </w:rPr>
        <w:t>down</w:t>
      </w:r>
      <w:r w:rsidR="00DF0551" w:rsidRPr="008271A1">
        <w:rPr>
          <w:rFonts w:ascii="Arial" w:hAnsi="Arial" w:cs="Arial"/>
          <w:color w:val="726E52"/>
          <w:sz w:val="32"/>
          <w:szCs w:val="32"/>
        </w:rPr>
        <w:t xml:space="preserve"> </w:t>
      </w:r>
      <w:r w:rsidR="00D96AEC" w:rsidRPr="008271A1">
        <w:rPr>
          <w:rFonts w:ascii="Arial" w:hAnsi="Arial" w:cs="Arial"/>
          <w:color w:val="726E52"/>
          <w:sz w:val="32"/>
          <w:szCs w:val="32"/>
        </w:rPr>
        <w:t xml:space="preserve">a </w:t>
      </w:r>
      <w:r w:rsidR="00DF0551">
        <w:rPr>
          <w:rFonts w:ascii="Arial" w:hAnsi="Arial" w:cs="Arial"/>
          <w:color w:val="726E52"/>
          <w:sz w:val="32"/>
          <w:szCs w:val="32"/>
        </w:rPr>
        <w:t>“</w:t>
      </w:r>
      <w:r w:rsidR="00D96AEC" w:rsidRPr="008271A1">
        <w:rPr>
          <w:rFonts w:ascii="Arial" w:hAnsi="Arial" w:cs="Arial"/>
          <w:color w:val="726E52"/>
          <w:sz w:val="32"/>
          <w:szCs w:val="32"/>
        </w:rPr>
        <w:t>slippery slope</w:t>
      </w:r>
      <w:r w:rsidR="00DF0551">
        <w:rPr>
          <w:rFonts w:ascii="Arial" w:hAnsi="Arial" w:cs="Arial"/>
          <w:color w:val="726E52"/>
          <w:sz w:val="32"/>
          <w:szCs w:val="32"/>
        </w:rPr>
        <w:t>”</w:t>
      </w:r>
      <w:r w:rsidR="00D96AEC" w:rsidRPr="008271A1">
        <w:rPr>
          <w:rFonts w:ascii="Arial" w:hAnsi="Arial" w:cs="Arial"/>
          <w:color w:val="726E52"/>
          <w:sz w:val="32"/>
          <w:szCs w:val="32"/>
        </w:rPr>
        <w:t xml:space="preserve"> </w:t>
      </w:r>
      <w:r w:rsidR="00A473D7" w:rsidRPr="008271A1">
        <w:rPr>
          <w:rFonts w:ascii="Arial" w:hAnsi="Arial" w:cs="Arial"/>
          <w:color w:val="726E52"/>
          <w:sz w:val="32"/>
          <w:szCs w:val="32"/>
        </w:rPr>
        <w:t xml:space="preserve">and will lead to plain packaging </w:t>
      </w:r>
      <w:r w:rsidR="00D96AEC" w:rsidRPr="008271A1">
        <w:rPr>
          <w:rFonts w:ascii="Arial" w:hAnsi="Arial" w:cs="Arial"/>
          <w:color w:val="726E52"/>
          <w:sz w:val="32"/>
          <w:szCs w:val="32"/>
        </w:rPr>
        <w:t xml:space="preserve">for other products. </w:t>
      </w:r>
    </w:p>
    <w:p w14:paraId="1412C391" w14:textId="4D7D28F1" w:rsidR="00D96AEC" w:rsidRPr="00D96AEC" w:rsidRDefault="00D96AEC" w:rsidP="00A473D7">
      <w:pPr>
        <w:ind w:right="2669"/>
        <w:jc w:val="both"/>
        <w:rPr>
          <w:rFonts w:cs="Arial"/>
        </w:rPr>
      </w:pPr>
      <w:r w:rsidRPr="00D96AEC">
        <w:rPr>
          <w:rFonts w:cs="Arial"/>
          <w:b/>
        </w:rPr>
        <w:t xml:space="preserve">Tobacco is a uniquely damaging product </w:t>
      </w:r>
      <w:r w:rsidR="007F16AB">
        <w:rPr>
          <w:rFonts w:cs="Arial"/>
          <w:b/>
        </w:rPr>
        <w:t>that</w:t>
      </w:r>
      <w:r w:rsidR="007F16AB" w:rsidRPr="00D96AEC">
        <w:rPr>
          <w:rFonts w:cs="Arial"/>
          <w:b/>
        </w:rPr>
        <w:t xml:space="preserve"> </w:t>
      </w:r>
      <w:r w:rsidRPr="00D96AEC">
        <w:rPr>
          <w:rFonts w:cs="Arial"/>
          <w:b/>
        </w:rPr>
        <w:t>requires unique regulations</w:t>
      </w:r>
      <w:r w:rsidRPr="00D96AEC">
        <w:rPr>
          <w:rFonts w:cs="Arial"/>
        </w:rPr>
        <w:t>. Only tobacco control is the subject of the first and only public health international treaty. The aim of tobacco control i</w:t>
      </w:r>
      <w:r w:rsidR="00073BEC">
        <w:rPr>
          <w:rFonts w:cs="Arial"/>
        </w:rPr>
        <w:t>s</w:t>
      </w:r>
      <w:r w:rsidRPr="00D96AEC">
        <w:rPr>
          <w:rFonts w:cs="Arial"/>
        </w:rPr>
        <w:t xml:space="preserve"> to eradicate all tobacco use and have a </w:t>
      </w:r>
      <w:r w:rsidR="007F16AB">
        <w:rPr>
          <w:rFonts w:cs="Arial"/>
        </w:rPr>
        <w:t>“</w:t>
      </w:r>
      <w:r w:rsidRPr="00D96AEC">
        <w:rPr>
          <w:rFonts w:cs="Arial"/>
        </w:rPr>
        <w:t>tobacco</w:t>
      </w:r>
      <w:r w:rsidR="00DF0551">
        <w:rPr>
          <w:rFonts w:cs="Arial"/>
        </w:rPr>
        <w:t>-</w:t>
      </w:r>
      <w:r w:rsidRPr="00D96AEC">
        <w:rPr>
          <w:rFonts w:cs="Arial"/>
        </w:rPr>
        <w:t>free society</w:t>
      </w:r>
      <w:r w:rsidR="007F16AB">
        <w:rPr>
          <w:rFonts w:cs="Arial"/>
        </w:rPr>
        <w:t>.”</w:t>
      </w:r>
      <w:r w:rsidRPr="00D96AEC">
        <w:rPr>
          <w:rFonts w:cs="Arial"/>
        </w:rPr>
        <w:t xml:space="preserve"> This is not the case for the regulatory control of other potentially unhealthy consumer products. </w:t>
      </w:r>
    </w:p>
    <w:p w14:paraId="2EE54A19" w14:textId="785CE081" w:rsidR="00D96AEC" w:rsidRPr="00D96AEC" w:rsidRDefault="00D96AEC" w:rsidP="00A473D7">
      <w:pPr>
        <w:ind w:right="2669"/>
        <w:jc w:val="both"/>
        <w:rPr>
          <w:rFonts w:cs="Arial"/>
          <w:i/>
        </w:rPr>
      </w:pPr>
      <w:r w:rsidRPr="00D96AEC">
        <w:rPr>
          <w:rFonts w:cs="Arial"/>
          <w:b/>
        </w:rPr>
        <w:t xml:space="preserve">The tobacco industry often uses the </w:t>
      </w:r>
      <w:r w:rsidR="007F16AB">
        <w:rPr>
          <w:rFonts w:cs="Arial"/>
          <w:b/>
        </w:rPr>
        <w:t>“</w:t>
      </w:r>
      <w:r w:rsidRPr="00D96AEC">
        <w:rPr>
          <w:rFonts w:cs="Arial"/>
          <w:b/>
        </w:rPr>
        <w:t>slippery slope</w:t>
      </w:r>
      <w:r w:rsidR="007F16AB">
        <w:rPr>
          <w:rFonts w:cs="Arial"/>
          <w:b/>
        </w:rPr>
        <w:t>”</w:t>
      </w:r>
      <w:r w:rsidRPr="00D96AEC">
        <w:rPr>
          <w:rFonts w:cs="Arial"/>
          <w:b/>
        </w:rPr>
        <w:t xml:space="preserve"> argument to try to resist tobacco control measures</w:t>
      </w:r>
      <w:r w:rsidR="007F16AB">
        <w:rPr>
          <w:rFonts w:cs="Arial"/>
          <w:b/>
        </w:rPr>
        <w:t>,</w:t>
      </w:r>
      <w:r w:rsidRPr="007C33F1">
        <w:rPr>
          <w:rStyle w:val="EndnoteReference"/>
          <w:rFonts w:cs="Arial"/>
          <w:b/>
        </w:rPr>
        <w:endnoteReference w:id="13"/>
      </w:r>
      <w:r w:rsidRPr="00D96AEC">
        <w:rPr>
          <w:rFonts w:cs="Arial"/>
          <w:b/>
        </w:rPr>
        <w:t xml:space="preserve"> such as health warnings</w:t>
      </w:r>
      <w:r w:rsidR="00D60161" w:rsidRPr="00D76F7E">
        <w:rPr>
          <w:rFonts w:cs="Arial"/>
        </w:rPr>
        <w:t>.</w:t>
      </w:r>
      <w:r w:rsidRPr="00D96AEC">
        <w:rPr>
          <w:rFonts w:cs="Arial"/>
        </w:rPr>
        <w:t xml:space="preserve"> To date, only tobacco products carry large graphic health warnings</w:t>
      </w:r>
      <w:r w:rsidR="007F16AB">
        <w:rPr>
          <w:rFonts w:cs="Arial"/>
        </w:rPr>
        <w:t>,</w:t>
      </w:r>
      <w:r w:rsidRPr="00D96AEC">
        <w:rPr>
          <w:rFonts w:cs="Arial"/>
        </w:rPr>
        <w:t xml:space="preserve"> so the slippery slope argument has not turned out to be true for other </w:t>
      </w:r>
      <w:r w:rsidR="007F16AB" w:rsidRPr="00D96AEC">
        <w:rPr>
          <w:rFonts w:cs="Arial"/>
        </w:rPr>
        <w:t>tobacco</w:t>
      </w:r>
      <w:r w:rsidR="007F16AB">
        <w:rPr>
          <w:rFonts w:cs="Arial"/>
        </w:rPr>
        <w:t>-</w:t>
      </w:r>
      <w:r w:rsidRPr="00D96AEC">
        <w:rPr>
          <w:rFonts w:cs="Arial"/>
        </w:rPr>
        <w:t xml:space="preserve">control measures. </w:t>
      </w:r>
    </w:p>
    <w:p w14:paraId="2D58724E" w14:textId="421AC5FE" w:rsidR="00D96AEC" w:rsidRPr="00D96AEC" w:rsidRDefault="008B5FC5" w:rsidP="00A473D7">
      <w:pPr>
        <w:ind w:right="2669"/>
        <w:jc w:val="both"/>
        <w:rPr>
          <w:rFonts w:cs="Arial"/>
        </w:rPr>
      </w:pPr>
      <w:r>
        <w:rPr>
          <w:rFonts w:cs="Arial"/>
          <w:b/>
        </w:rPr>
        <w:t>Tobacco is the only product that the World Health Organization recommends plain packaging for</w:t>
      </w:r>
      <w:r>
        <w:rPr>
          <w:rStyle w:val="EndnoteReference"/>
          <w:rFonts w:cs="Arial"/>
          <w:b/>
        </w:rPr>
        <w:endnoteReference w:id="14"/>
      </w:r>
      <w:r>
        <w:rPr>
          <w:rFonts w:cs="Arial"/>
          <w:b/>
        </w:rPr>
        <w:t xml:space="preserve">. </w:t>
      </w:r>
      <w:r w:rsidR="00A473D7" w:rsidRPr="00D96AEC">
        <w:rPr>
          <w:rFonts w:cs="Arial"/>
        </w:rPr>
        <w:t xml:space="preserve">Plain packaging of other products has not so far been proposed in any country that has adopted plain packaging of tobacco products. </w:t>
      </w:r>
      <w:r w:rsidR="00D96AEC" w:rsidRPr="00D96AEC">
        <w:rPr>
          <w:rFonts w:cs="Arial"/>
        </w:rPr>
        <w:t xml:space="preserve">There is as yet very little research evidence in relation to plain packaging of other products that could support such proposals. </w:t>
      </w:r>
    </w:p>
    <w:p w14:paraId="3525F048" w14:textId="77777777" w:rsidR="0079509F" w:rsidRPr="00FF3A5B" w:rsidRDefault="00D60161" w:rsidP="0079509F">
      <w:pPr>
        <w:spacing w:before="240" w:after="0"/>
        <w:ind w:right="2669"/>
        <w:jc w:val="both"/>
        <w:rPr>
          <w:sz w:val="32"/>
          <w:szCs w:val="32"/>
        </w:rPr>
      </w:pPr>
      <w:r w:rsidRPr="00D60161">
        <w:rPr>
          <w:rFonts w:ascii="Arial" w:hAnsi="Arial" w:cs="Arial"/>
          <w:noProof/>
          <w:color w:val="C00000"/>
          <w:sz w:val="32"/>
          <w:szCs w:val="32"/>
          <w:lang w:val="en-US"/>
        </w:rPr>
        <mc:AlternateContent>
          <mc:Choice Requires="wps">
            <w:drawing>
              <wp:anchor distT="45720" distB="45720" distL="114300" distR="114300" simplePos="0" relativeHeight="251670528" behindDoc="0" locked="0" layoutInCell="1" allowOverlap="1" wp14:anchorId="41581104" wp14:editId="6A91913B">
                <wp:simplePos x="0" y="0"/>
                <wp:positionH relativeFrom="column">
                  <wp:posOffset>5295900</wp:posOffset>
                </wp:positionH>
                <wp:positionV relativeFrom="paragraph">
                  <wp:posOffset>484450</wp:posOffset>
                </wp:positionV>
                <wp:extent cx="1428750" cy="393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93700"/>
                        </a:xfrm>
                        <a:prstGeom prst="rect">
                          <a:avLst/>
                        </a:prstGeom>
                        <a:solidFill>
                          <a:srgbClr val="FFFFFF"/>
                        </a:solidFill>
                        <a:ln w="9525">
                          <a:solidFill>
                            <a:srgbClr val="000000"/>
                          </a:solidFill>
                          <a:miter lim="800000"/>
                          <a:headEnd/>
                          <a:tailEnd/>
                        </a:ln>
                      </wps:spPr>
                      <wps:txbx>
                        <w:txbxContent>
                          <w:p w14:paraId="5F6FB2F2" w14:textId="77777777" w:rsidR="00E60056" w:rsidRPr="00D60161" w:rsidRDefault="00E60056">
                            <w:pPr>
                              <w:rPr>
                                <w:sz w:val="18"/>
                                <w:szCs w:val="18"/>
                              </w:rPr>
                            </w:pPr>
                            <w:r w:rsidRPr="00D60161">
                              <w:rPr>
                                <w:sz w:val="18"/>
                                <w:szCs w:val="18"/>
                              </w:rPr>
                              <w:t>Japan Tobacco sponsored poster from Ireland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81104" id="_x0000_s1028" type="#_x0000_t202" style="position:absolute;left:0;text-align:left;margin-left:417pt;margin-top:38.15pt;width:112.5pt;height:3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URUJwIAAE0EAAAOAAAAZHJzL2Uyb0RvYy54bWysVNuO2yAQfa/Uf0C8N3a8SZN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">
                <v:textbox>
                  <w:txbxContent>
                    <w:p w14:paraId="5F6FB2F2" w14:textId="77777777" w:rsidR="00E60056" w:rsidRPr="00D60161" w:rsidRDefault="00E60056">
                      <w:pPr>
                        <w:rPr>
                          <w:sz w:val="18"/>
                          <w:szCs w:val="18"/>
                        </w:rPr>
                      </w:pPr>
                      <w:r w:rsidRPr="00D60161">
                        <w:rPr>
                          <w:sz w:val="18"/>
                          <w:szCs w:val="18"/>
                        </w:rPr>
                        <w:t>Japan Tobacco sponsored poster from Ireland</w:t>
                      </w:r>
                    </w:p>
                  </w:txbxContent>
                </v:textbox>
                <w10:wrap type="square"/>
              </v:shape>
            </w:pict>
          </mc:Fallback>
        </mc:AlternateContent>
      </w:r>
      <w:r w:rsidR="00A473D7" w:rsidRPr="00D96AEC">
        <w:rPr>
          <w:rFonts w:ascii="Arial" w:hAnsi="Arial" w:cs="Arial"/>
          <w:color w:val="C00000"/>
          <w:sz w:val="32"/>
          <w:szCs w:val="32"/>
        </w:rPr>
        <w:t xml:space="preserve">Industry Argument </w:t>
      </w:r>
      <w:r w:rsidR="0079509F" w:rsidRPr="008271A1">
        <w:rPr>
          <w:rFonts w:ascii="Arial" w:hAnsi="Arial" w:cs="Arial"/>
          <w:color w:val="726E52"/>
          <w:sz w:val="32"/>
          <w:szCs w:val="32"/>
        </w:rPr>
        <w:t>It breaches international and domestic intellectual property laws.</w:t>
      </w:r>
    </w:p>
    <w:p w14:paraId="0B7FBABF" w14:textId="75CC1281" w:rsidR="0079509F" w:rsidRDefault="0079509F" w:rsidP="0079509F">
      <w:pPr>
        <w:ind w:right="2669"/>
        <w:jc w:val="both"/>
      </w:pPr>
      <w:r w:rsidRPr="0079509F">
        <w:rPr>
          <w:b/>
        </w:rPr>
        <w:t>Legal rulings in Australia, the UK, France</w:t>
      </w:r>
      <w:r w:rsidR="007F16AB">
        <w:rPr>
          <w:b/>
        </w:rPr>
        <w:t>,</w:t>
      </w:r>
      <w:r w:rsidRPr="0079509F">
        <w:rPr>
          <w:b/>
        </w:rPr>
        <w:t xml:space="preserve"> and the EU</w:t>
      </w:r>
      <w:r w:rsidR="001F608A">
        <w:rPr>
          <w:b/>
        </w:rPr>
        <w:t>,</w:t>
      </w:r>
      <w:r w:rsidRPr="0079509F">
        <w:rPr>
          <w:b/>
        </w:rPr>
        <w:t xml:space="preserve"> as well as an international investment tribunal ruling have all confirmed </w:t>
      </w:r>
      <w:r w:rsidR="001F608A" w:rsidRPr="0079509F">
        <w:rPr>
          <w:b/>
        </w:rPr>
        <w:t>tobacco</w:t>
      </w:r>
      <w:r w:rsidR="001F608A">
        <w:rPr>
          <w:b/>
        </w:rPr>
        <w:t>-</w:t>
      </w:r>
      <w:r w:rsidRPr="0079509F">
        <w:rPr>
          <w:b/>
        </w:rPr>
        <w:t xml:space="preserve">packaging regulations </w:t>
      </w:r>
      <w:r w:rsidR="001F608A">
        <w:rPr>
          <w:b/>
        </w:rPr>
        <w:t xml:space="preserve">do </w:t>
      </w:r>
      <w:r w:rsidRPr="0079509F">
        <w:rPr>
          <w:b/>
        </w:rPr>
        <w:t>not breach domestic or international intellectual property (IP) obligations</w:t>
      </w:r>
      <w:r>
        <w:t>.</w:t>
      </w:r>
      <w:r>
        <w:rPr>
          <w:rStyle w:val="EndnoteReference"/>
        </w:rPr>
        <w:endnoteReference w:id="15"/>
      </w:r>
      <w:r>
        <w:t xml:space="preserve"> </w:t>
      </w:r>
    </w:p>
    <w:p w14:paraId="3E2BFAE4" w14:textId="6CB1CBF1" w:rsidR="0079509F" w:rsidRDefault="0079509F" w:rsidP="0079509F">
      <w:pPr>
        <w:ind w:right="2669"/>
        <w:jc w:val="both"/>
      </w:pPr>
      <w:r w:rsidRPr="008B5FC5">
        <w:rPr>
          <w:b/>
        </w:rPr>
        <w:t>Disclosed internal tobacco industry documents</w:t>
      </w:r>
      <w:r w:rsidRPr="00C0444E">
        <w:t xml:space="preserve"> show that the tobacco companies received legal advice from their own lawyers and from the World Intellectual Property </w:t>
      </w:r>
      <w:r w:rsidR="001F608A" w:rsidRPr="00C0444E">
        <w:t>Organi</w:t>
      </w:r>
      <w:r w:rsidR="001F608A">
        <w:t>z</w:t>
      </w:r>
      <w:r w:rsidR="001F608A" w:rsidRPr="00C0444E">
        <w:t>ation</w:t>
      </w:r>
      <w:r w:rsidRPr="00C0444E">
        <w:t xml:space="preserve"> that plain packaging would not breach international </w:t>
      </w:r>
      <w:r>
        <w:t xml:space="preserve">IP </w:t>
      </w:r>
      <w:r w:rsidRPr="00C0444E">
        <w:t xml:space="preserve">obligations </w:t>
      </w:r>
      <w:r>
        <w:t>because</w:t>
      </w:r>
      <w:r w:rsidRPr="00C0444E">
        <w:t xml:space="preserve"> it only controls the use of trademarks and does not prevent registration of trademarks</w:t>
      </w:r>
      <w:r w:rsidR="001F608A">
        <w:t>.</w:t>
      </w:r>
      <w:r>
        <w:rPr>
          <w:rStyle w:val="EndnoteReference"/>
        </w:rPr>
        <w:endnoteReference w:id="16"/>
      </w:r>
      <w:r w:rsidRPr="00C0444E">
        <w:t xml:space="preserve"> </w:t>
      </w:r>
    </w:p>
    <w:p w14:paraId="3844DDF0" w14:textId="77777777" w:rsidR="0079509F" w:rsidRDefault="0079509F" w:rsidP="0079509F">
      <w:pPr>
        <w:ind w:right="2669"/>
        <w:jc w:val="both"/>
      </w:pPr>
      <w:r w:rsidRPr="0079509F">
        <w:rPr>
          <w:b/>
        </w:rPr>
        <w:t>IP law gives the trademark owner the right to stop others from using the mark but does not give the owner the unfettered right to use the mark</w:t>
      </w:r>
      <w:r w:rsidRPr="00D76F7E">
        <w:t>.</w:t>
      </w:r>
      <w:r>
        <w:t xml:space="preserve"> This has been confirmed by national courts, investment tribunals</w:t>
      </w:r>
      <w:r w:rsidR="001F608A">
        <w:t>,</w:t>
      </w:r>
      <w:r>
        <w:t xml:space="preserve"> and previous WTO panel rulings.</w:t>
      </w:r>
      <w:r>
        <w:rPr>
          <w:rStyle w:val="EndnoteReference"/>
        </w:rPr>
        <w:endnoteReference w:id="17"/>
      </w:r>
    </w:p>
    <w:p w14:paraId="45030340" w14:textId="54E3C5E4" w:rsidR="0079509F" w:rsidRDefault="0079509F" w:rsidP="0079509F">
      <w:pPr>
        <w:spacing w:after="120"/>
        <w:ind w:right="2669"/>
        <w:jc w:val="both"/>
      </w:pPr>
      <w:r>
        <w:t>The WTO dispute panel determining the complaint against Australia will soon produce its report and is expected to rule that there is no breach of the</w:t>
      </w:r>
      <w:r w:rsidR="00D76F7E">
        <w:t xml:space="preserve"> WTO TRIPS</w:t>
      </w:r>
      <w:r w:rsidR="001F608A">
        <w:t xml:space="preserve"> </w:t>
      </w:r>
      <w:r>
        <w:t xml:space="preserve">agreement on intellectual property. The </w:t>
      </w:r>
      <w:r w:rsidR="00D76F7E">
        <w:t>ruling will be made public in July 2017</w:t>
      </w:r>
      <w:r>
        <w:t xml:space="preserve">. Governments in Australia, </w:t>
      </w:r>
      <w:r w:rsidR="00073BEC">
        <w:t xml:space="preserve">the </w:t>
      </w:r>
      <w:r>
        <w:t xml:space="preserve">UK, France, Ireland, Hungary, </w:t>
      </w:r>
      <w:r w:rsidR="00D76F7E">
        <w:t xml:space="preserve">Norway, Slovenia, Georgia </w:t>
      </w:r>
      <w:r>
        <w:t xml:space="preserve">and New </w:t>
      </w:r>
      <w:r>
        <w:lastRenderedPageBreak/>
        <w:t xml:space="preserve">Zealand have carefully considered their WTO and international obligations and decided to proceed with </w:t>
      </w:r>
      <w:r w:rsidR="001F608A">
        <w:t>plain</w:t>
      </w:r>
      <w:r w:rsidR="00C02654">
        <w:t xml:space="preserve"> </w:t>
      </w:r>
      <w:r>
        <w:t xml:space="preserve">packaging legislation. </w:t>
      </w:r>
    </w:p>
    <w:p w14:paraId="2F547E1C" w14:textId="77777777" w:rsidR="00D76F7E" w:rsidRPr="009A43D4" w:rsidRDefault="00D76F7E" w:rsidP="0079509F">
      <w:pPr>
        <w:spacing w:after="120"/>
        <w:ind w:right="2669"/>
        <w:jc w:val="both"/>
      </w:pPr>
    </w:p>
    <w:p w14:paraId="1FA07788" w14:textId="36E21C8F" w:rsidR="0079509F" w:rsidRPr="00FF3A5B" w:rsidRDefault="00D76F7E" w:rsidP="0079509F">
      <w:pPr>
        <w:pStyle w:val="ListParagraph"/>
        <w:spacing w:before="240" w:after="0"/>
        <w:ind w:left="0" w:right="2669"/>
        <w:contextualSpacing w:val="0"/>
        <w:jc w:val="both"/>
        <w:rPr>
          <w:rFonts w:ascii="Arial" w:hAnsi="Arial" w:cs="Arial"/>
          <w:color w:val="666633"/>
          <w:sz w:val="32"/>
          <w:szCs w:val="32"/>
        </w:rPr>
      </w:pPr>
      <w:r>
        <w:rPr>
          <w:rFonts w:ascii="Arial" w:hAnsi="Arial" w:cs="Arial"/>
          <w:noProof/>
          <w:color w:val="666633"/>
          <w:sz w:val="32"/>
          <w:szCs w:val="32"/>
          <w:lang w:val="en-US"/>
        </w:rPr>
        <w:drawing>
          <wp:anchor distT="0" distB="0" distL="114300" distR="114300" simplePos="0" relativeHeight="251651584" behindDoc="0" locked="0" layoutInCell="1" allowOverlap="1" wp14:anchorId="3B25FC4F" wp14:editId="130E3ABF">
            <wp:simplePos x="0" y="0"/>
            <wp:positionH relativeFrom="column">
              <wp:posOffset>5095341</wp:posOffset>
            </wp:positionH>
            <wp:positionV relativeFrom="paragraph">
              <wp:posOffset>-78178</wp:posOffset>
            </wp:positionV>
            <wp:extent cx="1811903" cy="1272785"/>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1903" cy="1272785"/>
                    </a:xfrm>
                    <a:prstGeom prst="rect">
                      <a:avLst/>
                    </a:prstGeom>
                    <a:noFill/>
                  </pic:spPr>
                </pic:pic>
              </a:graphicData>
            </a:graphic>
            <wp14:sizeRelH relativeFrom="margin">
              <wp14:pctWidth>0</wp14:pctWidth>
            </wp14:sizeRelH>
            <wp14:sizeRelV relativeFrom="margin">
              <wp14:pctHeight>0</wp14:pctHeight>
            </wp14:sizeRelV>
          </wp:anchor>
        </w:drawing>
      </w:r>
      <w:r w:rsidR="00A473D7" w:rsidRPr="00D96AEC">
        <w:rPr>
          <w:rFonts w:ascii="Arial" w:hAnsi="Arial" w:cs="Arial"/>
          <w:color w:val="C00000"/>
          <w:sz w:val="32"/>
          <w:szCs w:val="32"/>
        </w:rPr>
        <w:t xml:space="preserve">Industry Argument </w:t>
      </w:r>
      <w:r w:rsidR="0079509F" w:rsidRPr="008271A1">
        <w:rPr>
          <w:rFonts w:ascii="Arial" w:hAnsi="Arial" w:cs="Arial"/>
          <w:color w:val="726E52"/>
          <w:sz w:val="32"/>
          <w:szCs w:val="32"/>
        </w:rPr>
        <w:t xml:space="preserve">It will cost small retail businesses by increasing </w:t>
      </w:r>
      <w:r>
        <w:rPr>
          <w:rFonts w:ascii="Arial" w:hAnsi="Arial" w:cs="Arial"/>
          <w:color w:val="726E52"/>
          <w:sz w:val="32"/>
          <w:szCs w:val="32"/>
        </w:rPr>
        <w:t xml:space="preserve">serving </w:t>
      </w:r>
      <w:r w:rsidR="0079509F" w:rsidRPr="008271A1">
        <w:rPr>
          <w:rFonts w:ascii="Arial" w:hAnsi="Arial" w:cs="Arial"/>
          <w:color w:val="726E52"/>
          <w:sz w:val="32"/>
          <w:szCs w:val="32"/>
        </w:rPr>
        <w:t>times</w:t>
      </w:r>
      <w:r w:rsidR="008271A1">
        <w:rPr>
          <w:rFonts w:ascii="Arial" w:hAnsi="Arial" w:cs="Arial"/>
          <w:color w:val="726E52"/>
          <w:sz w:val="32"/>
          <w:szCs w:val="32"/>
        </w:rPr>
        <w:t>.</w:t>
      </w:r>
    </w:p>
    <w:p w14:paraId="6A16689B" w14:textId="1BDAE078" w:rsidR="0079509F" w:rsidRDefault="0079509F" w:rsidP="0079509F">
      <w:pPr>
        <w:ind w:right="2669"/>
        <w:jc w:val="both"/>
      </w:pPr>
      <w:r w:rsidRPr="00E44BCD">
        <w:rPr>
          <w:b/>
        </w:rPr>
        <w:t>In Australia</w:t>
      </w:r>
      <w:r w:rsidR="001F608A">
        <w:rPr>
          <w:b/>
        </w:rPr>
        <w:t>,</w:t>
      </w:r>
      <w:r w:rsidR="00D76F7E">
        <w:rPr>
          <w:b/>
        </w:rPr>
        <w:t xml:space="preserve"> serving</w:t>
      </w:r>
      <w:r w:rsidRPr="00E44BCD">
        <w:rPr>
          <w:b/>
        </w:rPr>
        <w:t xml:space="preserve"> </w:t>
      </w:r>
      <w:r w:rsidR="00D76F7E">
        <w:rPr>
          <w:b/>
        </w:rPr>
        <w:t xml:space="preserve">times </w:t>
      </w:r>
      <w:r w:rsidRPr="00E44BCD">
        <w:rPr>
          <w:b/>
        </w:rPr>
        <w:t>quickly returned to normal and in some areas decreased</w:t>
      </w:r>
      <w:r>
        <w:t xml:space="preserve"> because tobacco was put in alphabetical order on shelves making brands easier to identify</w:t>
      </w:r>
      <w:r w:rsidR="001F608A">
        <w:t>.</w:t>
      </w:r>
      <w:r>
        <w:rPr>
          <w:rStyle w:val="EndnoteReference"/>
        </w:rPr>
        <w:endnoteReference w:id="18"/>
      </w:r>
    </w:p>
    <w:p w14:paraId="78B7F818" w14:textId="24275D01" w:rsidR="0079509F" w:rsidRPr="00D76F7E" w:rsidRDefault="005E1038" w:rsidP="0079509F">
      <w:pPr>
        <w:ind w:right="2669"/>
        <w:jc w:val="both"/>
        <w:rPr>
          <w:b/>
        </w:rPr>
      </w:pPr>
      <w:r w:rsidRPr="00E44BCD">
        <w:rPr>
          <w:b/>
          <w:noProof/>
          <w:lang w:val="en-US"/>
        </w:rPr>
        <mc:AlternateContent>
          <mc:Choice Requires="wps">
            <w:drawing>
              <wp:anchor distT="45720" distB="45720" distL="114300" distR="114300" simplePos="0" relativeHeight="251661824" behindDoc="0" locked="0" layoutInCell="1" allowOverlap="1" wp14:anchorId="6D7D68E9" wp14:editId="0F3D92B3">
                <wp:simplePos x="0" y="0"/>
                <wp:positionH relativeFrom="column">
                  <wp:posOffset>5168265</wp:posOffset>
                </wp:positionH>
                <wp:positionV relativeFrom="paragraph">
                  <wp:posOffset>136540</wp:posOffset>
                </wp:positionV>
                <wp:extent cx="1638300" cy="683895"/>
                <wp:effectExtent l="0" t="0" r="19050" b="2095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683895"/>
                        </a:xfrm>
                        <a:prstGeom prst="rect">
                          <a:avLst/>
                        </a:prstGeom>
                        <a:solidFill>
                          <a:srgbClr val="FFFFFF"/>
                        </a:solidFill>
                        <a:ln w="9525">
                          <a:solidFill>
                            <a:srgbClr val="000000"/>
                          </a:solidFill>
                          <a:miter lim="800000"/>
                          <a:headEnd/>
                          <a:tailEnd/>
                        </a:ln>
                      </wps:spPr>
                      <wps:txbx>
                        <w:txbxContent>
                          <w:p w14:paraId="7BF2CBAF" w14:textId="77777777" w:rsidR="00E60056" w:rsidRPr="00D60161" w:rsidRDefault="00E60056">
                            <w:pPr>
                              <w:rPr>
                                <w:sz w:val="18"/>
                                <w:szCs w:val="18"/>
                              </w:rPr>
                            </w:pPr>
                            <w:r w:rsidRPr="00D60161">
                              <w:rPr>
                                <w:sz w:val="18"/>
                                <w:szCs w:val="18"/>
                              </w:rPr>
                              <w:t xml:space="preserve">Post card placed in small retailers across UK funded by National Federation of Retail Newsagents.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D68E9" id="_x0000_s1029" type="#_x0000_t202" style="position:absolute;left:0;text-align:left;margin-left:406.95pt;margin-top:10.75pt;width:129pt;height:53.8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BnJAIAAEs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">
                <v:textbox>
                  <w:txbxContent>
                    <w:p w14:paraId="7BF2CBAF" w14:textId="77777777" w:rsidR="00E60056" w:rsidRPr="00D60161" w:rsidRDefault="00E60056">
                      <w:pPr>
                        <w:rPr>
                          <w:sz w:val="18"/>
                          <w:szCs w:val="18"/>
                        </w:rPr>
                      </w:pPr>
                      <w:r w:rsidRPr="00D60161">
                        <w:rPr>
                          <w:sz w:val="18"/>
                          <w:szCs w:val="18"/>
                        </w:rPr>
                        <w:t xml:space="preserve">Post card placed in small retailers across UK funded by National Federation of Retail Newsagents. </w:t>
                      </w:r>
                    </w:p>
                  </w:txbxContent>
                </v:textbox>
                <w10:wrap type="square"/>
              </v:shape>
            </w:pict>
          </mc:Fallback>
        </mc:AlternateContent>
      </w:r>
      <w:r w:rsidR="0079509F">
        <w:t xml:space="preserve">PMI and BAT funded retailers </w:t>
      </w:r>
      <w:r w:rsidR="00D76F7E">
        <w:t xml:space="preserve">associations </w:t>
      </w:r>
      <w:r w:rsidR="0079509F">
        <w:t>in the UK and France to oppose plain packaging</w:t>
      </w:r>
      <w:r w:rsidR="001F608A">
        <w:t>.</w:t>
      </w:r>
      <w:r w:rsidR="0079509F">
        <w:rPr>
          <w:rStyle w:val="EndnoteReference"/>
        </w:rPr>
        <w:endnoteReference w:id="19"/>
      </w:r>
      <w:r w:rsidR="0079509F" w:rsidRPr="00D76F7E">
        <w:rPr>
          <w:b/>
        </w:rPr>
        <w:t xml:space="preserve"> </w:t>
      </w:r>
    </w:p>
    <w:p w14:paraId="44B59F3D" w14:textId="03C47E21" w:rsidR="0079509F" w:rsidRPr="00090381" w:rsidRDefault="0079509F" w:rsidP="0079509F">
      <w:pPr>
        <w:spacing w:after="120"/>
        <w:ind w:right="2669"/>
        <w:jc w:val="both"/>
      </w:pPr>
      <w:r w:rsidRPr="00090381">
        <w:t>Tobacco retailer</w:t>
      </w:r>
      <w:r>
        <w:t>s</w:t>
      </w:r>
      <w:r w:rsidRPr="00090381">
        <w:t xml:space="preserve"> oppose all </w:t>
      </w:r>
      <w:r w:rsidR="00DF0551" w:rsidRPr="00090381">
        <w:t>tobacco</w:t>
      </w:r>
      <w:r w:rsidR="00DF0551">
        <w:t>-</w:t>
      </w:r>
      <w:r w:rsidRPr="00090381">
        <w:t>control laws because they reduce the volume of tobacco sales</w:t>
      </w:r>
      <w:r w:rsidR="001F608A">
        <w:t>,</w:t>
      </w:r>
      <w:r w:rsidRPr="00090381">
        <w:t xml:space="preserve"> but this </w:t>
      </w:r>
      <w:r w:rsidR="001F608A">
        <w:t xml:space="preserve">opposition </w:t>
      </w:r>
      <w:r>
        <w:t xml:space="preserve">has to be balanced against the huge health and economic benefits that come from </w:t>
      </w:r>
      <w:r w:rsidR="001F608A">
        <w:t xml:space="preserve">fewer </w:t>
      </w:r>
      <w:r>
        <w:t xml:space="preserve">people smoking. </w:t>
      </w:r>
    </w:p>
    <w:p w14:paraId="06AABE02" w14:textId="4DC3FA4E" w:rsidR="0079509F" w:rsidRPr="00FF3A5B" w:rsidRDefault="0022053B" w:rsidP="0079509F">
      <w:pPr>
        <w:pStyle w:val="ListParagraph"/>
        <w:spacing w:before="240" w:after="0"/>
        <w:ind w:left="0" w:right="2669"/>
        <w:contextualSpacing w:val="0"/>
        <w:jc w:val="both"/>
        <w:rPr>
          <w:rFonts w:ascii="Arial" w:hAnsi="Arial" w:cs="Arial"/>
          <w:color w:val="666633"/>
          <w:sz w:val="32"/>
          <w:szCs w:val="32"/>
        </w:rPr>
      </w:pPr>
      <w:r>
        <w:rPr>
          <w:noProof/>
        </w:rPr>
        <w:pict w14:anchorId="1D96C61E">
          <v:shape id="_x0000_s1031" type="#_x0000_t75" style="position:absolute;left:0;text-align:left;margin-left:407.75pt;margin-top:3.95pt;width:120.65pt;height:221pt;z-index:251666432;mso-position-horizontal-relative:text;mso-position-vertical-relative:text;mso-width-relative:page;mso-height-relative:page">
            <v:imagedata r:id="rId11" o:title="20161117_112146 (2)" croptop="912f" cropbottom="798f" cropleft="446f" cropright="34382f"/>
          </v:shape>
        </w:pict>
      </w:r>
      <w:r w:rsidR="00A473D7" w:rsidRPr="00D96AEC">
        <w:rPr>
          <w:rFonts w:ascii="Arial" w:hAnsi="Arial" w:cs="Arial"/>
          <w:color w:val="C00000"/>
          <w:sz w:val="32"/>
          <w:szCs w:val="32"/>
        </w:rPr>
        <w:t xml:space="preserve">Industry Argument </w:t>
      </w:r>
      <w:r w:rsidR="0079509F" w:rsidRPr="008271A1">
        <w:rPr>
          <w:rFonts w:ascii="Arial" w:hAnsi="Arial" w:cs="Arial"/>
          <w:color w:val="726E52"/>
          <w:sz w:val="32"/>
          <w:szCs w:val="32"/>
        </w:rPr>
        <w:t xml:space="preserve">It will cause job losses in domestic </w:t>
      </w:r>
      <w:r w:rsidR="00DF0551" w:rsidRPr="008271A1">
        <w:rPr>
          <w:rFonts w:ascii="Arial" w:hAnsi="Arial" w:cs="Arial"/>
          <w:color w:val="726E52"/>
          <w:sz w:val="32"/>
          <w:szCs w:val="32"/>
        </w:rPr>
        <w:t>tobacco</w:t>
      </w:r>
      <w:r w:rsidR="00DF0551">
        <w:rPr>
          <w:rFonts w:ascii="Arial" w:hAnsi="Arial" w:cs="Arial"/>
          <w:color w:val="726E52"/>
          <w:sz w:val="32"/>
          <w:szCs w:val="32"/>
        </w:rPr>
        <w:t>-</w:t>
      </w:r>
      <w:r w:rsidR="0079509F" w:rsidRPr="008271A1">
        <w:rPr>
          <w:rFonts w:ascii="Arial" w:hAnsi="Arial" w:cs="Arial"/>
          <w:color w:val="726E52"/>
          <w:sz w:val="32"/>
          <w:szCs w:val="32"/>
        </w:rPr>
        <w:t>manufacturing industries</w:t>
      </w:r>
      <w:r w:rsidR="008271A1">
        <w:rPr>
          <w:rFonts w:ascii="Arial" w:hAnsi="Arial" w:cs="Arial"/>
          <w:color w:val="726E52"/>
          <w:sz w:val="32"/>
          <w:szCs w:val="32"/>
        </w:rPr>
        <w:t>.</w:t>
      </w:r>
    </w:p>
    <w:p w14:paraId="5F47F3D8" w14:textId="249B51BC" w:rsidR="0079509F" w:rsidRPr="0079509F" w:rsidRDefault="00D96AEC" w:rsidP="0079509F">
      <w:pPr>
        <w:ind w:right="2669"/>
        <w:jc w:val="both"/>
        <w:rPr>
          <w:b/>
        </w:rPr>
      </w:pPr>
      <w:r>
        <w:rPr>
          <w:b/>
        </w:rPr>
        <w:t xml:space="preserve">This argument puts tobacco profits before the economic benefits to society. The </w:t>
      </w:r>
      <w:r w:rsidR="00DF0551">
        <w:rPr>
          <w:b/>
        </w:rPr>
        <w:t>e</w:t>
      </w:r>
      <w:r w:rsidR="00DF0551" w:rsidRPr="00D96AEC">
        <w:rPr>
          <w:b/>
        </w:rPr>
        <w:t xml:space="preserve">conomic </w:t>
      </w:r>
      <w:r w:rsidR="0079509F" w:rsidRPr="00D96AEC">
        <w:rPr>
          <w:b/>
        </w:rPr>
        <w:t>benefits in reducing smoking rates are huge and far outweigh the costs to the industry</w:t>
      </w:r>
      <w:r w:rsidR="0079509F">
        <w:t xml:space="preserve">. </w:t>
      </w:r>
    </w:p>
    <w:p w14:paraId="66628A3F" w14:textId="6C23AD95" w:rsidR="0079509F" w:rsidRPr="0079509F" w:rsidRDefault="0079509F" w:rsidP="0079509F">
      <w:pPr>
        <w:ind w:right="2669"/>
        <w:jc w:val="both"/>
        <w:rPr>
          <w:b/>
        </w:rPr>
      </w:pPr>
      <w:r>
        <w:t xml:space="preserve">The Economic Impact Assessment for the UK showed that a 1 percentage point reduction in smoking rates resulting from plain packaging would lead to </w:t>
      </w:r>
      <w:r w:rsidRPr="0079509F">
        <w:rPr>
          <w:b/>
        </w:rPr>
        <w:t>£25</w:t>
      </w:r>
      <w:r w:rsidR="00DF0551">
        <w:rPr>
          <w:b/>
        </w:rPr>
        <w:t xml:space="preserve"> </w:t>
      </w:r>
      <w:r w:rsidRPr="0079509F">
        <w:rPr>
          <w:b/>
        </w:rPr>
        <w:t xml:space="preserve">billion net benefit to the economy over </w:t>
      </w:r>
      <w:r w:rsidR="00DF0551">
        <w:rPr>
          <w:b/>
        </w:rPr>
        <w:t>ten</w:t>
      </w:r>
      <w:r w:rsidR="00DF0551" w:rsidRPr="0079509F">
        <w:rPr>
          <w:b/>
        </w:rPr>
        <w:t xml:space="preserve"> </w:t>
      </w:r>
      <w:r w:rsidRPr="0079509F">
        <w:rPr>
          <w:b/>
        </w:rPr>
        <w:t>years</w:t>
      </w:r>
      <w:r>
        <w:t xml:space="preserve"> due to reduced healthcare costs and increased productivity</w:t>
      </w:r>
      <w:r w:rsidR="00DF0551">
        <w:t>.</w:t>
      </w:r>
      <w:r>
        <w:rPr>
          <w:rStyle w:val="EndnoteReference"/>
        </w:rPr>
        <w:endnoteReference w:id="20"/>
      </w:r>
      <w:r>
        <w:t xml:space="preserve"> </w:t>
      </w:r>
    </w:p>
    <w:p w14:paraId="6D5E787D" w14:textId="39A495DA" w:rsidR="0079509F" w:rsidRPr="0079509F" w:rsidRDefault="0079509F" w:rsidP="0079509F">
      <w:pPr>
        <w:ind w:right="2669"/>
        <w:jc w:val="both"/>
        <w:rPr>
          <w:b/>
        </w:rPr>
      </w:pPr>
      <w:r w:rsidRPr="00D96AEC">
        <w:rPr>
          <w:b/>
        </w:rPr>
        <w:t>Reductions in smoking lead to significant healthcare savings in the short term</w:t>
      </w:r>
      <w:r>
        <w:t>. A new study from the US showed that a</w:t>
      </w:r>
      <w:r w:rsidRPr="0084011F">
        <w:t xml:space="preserve"> 10% relative drop in smoking </w:t>
      </w:r>
      <w:r w:rsidRPr="00A04F12">
        <w:t>(</w:t>
      </w:r>
      <w:r>
        <w:t>meaning, for instance, a drop from 20% to 18%</w:t>
      </w:r>
      <w:r w:rsidRPr="00A04F12">
        <w:t>)</w:t>
      </w:r>
      <w:r>
        <w:t xml:space="preserve"> would</w:t>
      </w:r>
      <w:r w:rsidRPr="0084011F">
        <w:t xml:space="preserve"> be followed by an expected $63 billion reduction</w:t>
      </w:r>
      <w:r>
        <w:t xml:space="preserve"> </w:t>
      </w:r>
      <w:r w:rsidRPr="0084011F">
        <w:t xml:space="preserve">in healthcare expenditure </w:t>
      </w:r>
      <w:r w:rsidRPr="0079509F">
        <w:rPr>
          <w:i/>
        </w:rPr>
        <w:t>the next year</w:t>
      </w:r>
      <w:r w:rsidRPr="0084011F">
        <w:t>.</w:t>
      </w:r>
      <w:r>
        <w:rPr>
          <w:rStyle w:val="EndnoteReference"/>
        </w:rPr>
        <w:endnoteReference w:id="21"/>
      </w:r>
    </w:p>
    <w:p w14:paraId="5C4138F0" w14:textId="787FFC9F" w:rsidR="0079509F" w:rsidRPr="00EA49BC" w:rsidRDefault="0022053B" w:rsidP="0079509F">
      <w:pPr>
        <w:ind w:right="2669"/>
        <w:jc w:val="both"/>
      </w:pPr>
      <w:r>
        <w:rPr>
          <w:noProof/>
        </w:rPr>
        <w:pict w14:anchorId="3C3B2A6A">
          <v:shape id="_x0000_s1032" type="#_x0000_t75" style="position:absolute;left:0;text-align:left;margin-left:408.2pt;margin-top:16.5pt;width:120.2pt;height:218.9pt;z-index:251668480;mso-position-horizontal-relative:text;mso-position-vertical-relative:text;mso-width-relative:page;mso-height-relative:page">
            <v:imagedata r:id="rId11" o:title="20161117_112146 (2)" cropleft="33825f"/>
          </v:shape>
        </w:pict>
      </w:r>
      <w:r w:rsidR="0079509F" w:rsidRPr="00EA49BC">
        <w:t>The tobacco industry consistently exaggerate</w:t>
      </w:r>
      <w:r w:rsidR="00DF0551">
        <w:t>s</w:t>
      </w:r>
      <w:r w:rsidR="0079509F" w:rsidRPr="00EA49BC">
        <w:t xml:space="preserve"> the impact of tobacco</w:t>
      </w:r>
      <w:r w:rsidR="00DF0551">
        <w:t>-</w:t>
      </w:r>
      <w:r w:rsidR="0079509F" w:rsidRPr="00EA49BC">
        <w:t xml:space="preserve">control measures on their </w:t>
      </w:r>
      <w:r w:rsidR="0079509F">
        <w:t xml:space="preserve">ability to make profits. In </w:t>
      </w:r>
      <w:r w:rsidR="0079509F" w:rsidRPr="00EA49BC">
        <w:t xml:space="preserve">rich economies where smoking rates are falling, tobacco company profits still continue to rise. </w:t>
      </w:r>
      <w:r w:rsidR="0079509F">
        <w:t>T</w:t>
      </w:r>
      <w:r w:rsidR="0079509F" w:rsidRPr="00EA49BC">
        <w:t xml:space="preserve">he companies increase their prices over and above any tax rises and </w:t>
      </w:r>
      <w:r w:rsidR="00DF0551">
        <w:t xml:space="preserve">thus </w:t>
      </w:r>
      <w:r w:rsidR="0079509F" w:rsidRPr="00EA49BC">
        <w:t>still increase profits</w:t>
      </w:r>
      <w:r w:rsidR="007F16AB">
        <w:t>.</w:t>
      </w:r>
      <w:r w:rsidR="0079509F">
        <w:rPr>
          <w:rStyle w:val="EndnoteReference"/>
        </w:rPr>
        <w:endnoteReference w:id="22"/>
      </w:r>
      <w:r w:rsidR="0079509F" w:rsidRPr="00EA49BC">
        <w:t xml:space="preserve">  </w:t>
      </w:r>
    </w:p>
    <w:p w14:paraId="4D322DD2" w14:textId="610B5519" w:rsidR="0079509F" w:rsidRDefault="0079509F" w:rsidP="0079509F">
      <w:pPr>
        <w:spacing w:after="0" w:line="240" w:lineRule="auto"/>
        <w:ind w:right="2669"/>
        <w:jc w:val="both"/>
      </w:pPr>
      <w:r>
        <w:t>M</w:t>
      </w:r>
      <w:r w:rsidRPr="00EA49BC">
        <w:t>oney not spent on tobacco</w:t>
      </w:r>
      <w:r>
        <w:t xml:space="preserve"> by those that have quit</w:t>
      </w:r>
      <w:r w:rsidRPr="00EA49BC">
        <w:t xml:space="preserve"> is then spent on other goods, generating alte</w:t>
      </w:r>
      <w:r>
        <w:t xml:space="preserve">rnative employment. Studies </w:t>
      </w:r>
      <w:r w:rsidRPr="00EA49BC">
        <w:t>show that most countries see no net job losses and that a few see net gains if consumption falls</w:t>
      </w:r>
      <w:r w:rsidR="007F16AB">
        <w:t>.</w:t>
      </w:r>
      <w:r>
        <w:rPr>
          <w:rStyle w:val="EndnoteReference"/>
        </w:rPr>
        <w:endnoteReference w:id="23"/>
      </w:r>
    </w:p>
    <w:p w14:paraId="1914BAF1" w14:textId="64090667" w:rsidR="0079509F" w:rsidRPr="0079509F" w:rsidRDefault="00A473D7" w:rsidP="0079509F">
      <w:pPr>
        <w:spacing w:before="240" w:after="0" w:line="240" w:lineRule="auto"/>
        <w:ind w:right="2671"/>
        <w:jc w:val="both"/>
      </w:pPr>
      <w:r w:rsidRPr="00D96AEC">
        <w:rPr>
          <w:rFonts w:ascii="Arial" w:hAnsi="Arial" w:cs="Arial"/>
          <w:color w:val="C00000"/>
          <w:sz w:val="32"/>
          <w:szCs w:val="32"/>
        </w:rPr>
        <w:t xml:space="preserve">Industry Argument </w:t>
      </w:r>
      <w:r w:rsidR="0079509F" w:rsidRPr="008271A1">
        <w:rPr>
          <w:rFonts w:ascii="Arial" w:hAnsi="Arial" w:cs="Arial"/>
          <w:color w:val="726E52"/>
          <w:sz w:val="32"/>
          <w:szCs w:val="32"/>
        </w:rPr>
        <w:t xml:space="preserve">Branding on packs only goes to </w:t>
      </w:r>
      <w:r w:rsidR="00DF0551">
        <w:rPr>
          <w:rFonts w:ascii="Arial" w:hAnsi="Arial" w:cs="Arial"/>
          <w:color w:val="726E52"/>
          <w:sz w:val="32"/>
          <w:szCs w:val="32"/>
        </w:rPr>
        <w:t>“</w:t>
      </w:r>
      <w:r w:rsidR="0079509F" w:rsidRPr="008271A1">
        <w:rPr>
          <w:rFonts w:ascii="Arial" w:hAnsi="Arial" w:cs="Arial"/>
          <w:color w:val="726E52"/>
          <w:sz w:val="32"/>
          <w:szCs w:val="32"/>
        </w:rPr>
        <w:t>brand switching</w:t>
      </w:r>
      <w:r w:rsidR="00DF0551">
        <w:rPr>
          <w:rFonts w:ascii="Arial" w:hAnsi="Arial" w:cs="Arial"/>
          <w:color w:val="726E52"/>
          <w:sz w:val="32"/>
          <w:szCs w:val="32"/>
        </w:rPr>
        <w:t>”</w:t>
      </w:r>
      <w:r w:rsidR="0079509F" w:rsidRPr="008271A1">
        <w:rPr>
          <w:rFonts w:ascii="Arial" w:hAnsi="Arial" w:cs="Arial"/>
          <w:color w:val="726E52"/>
          <w:sz w:val="32"/>
          <w:szCs w:val="32"/>
        </w:rPr>
        <w:t xml:space="preserve"> and market share and not to smoking initiation or overall consumption</w:t>
      </w:r>
      <w:r w:rsidR="008271A1">
        <w:rPr>
          <w:rFonts w:ascii="Arial" w:hAnsi="Arial" w:cs="Arial"/>
          <w:color w:val="726E52"/>
          <w:sz w:val="32"/>
          <w:szCs w:val="32"/>
        </w:rPr>
        <w:t>.</w:t>
      </w:r>
    </w:p>
    <w:p w14:paraId="4B54675F" w14:textId="03F5B51A" w:rsidR="0079509F" w:rsidRPr="00DF0551" w:rsidRDefault="0079509F" w:rsidP="0079509F">
      <w:pPr>
        <w:ind w:right="2669"/>
        <w:jc w:val="both"/>
        <w:rPr>
          <w:b/>
        </w:rPr>
      </w:pPr>
      <w:r w:rsidRPr="00A473D7">
        <w:rPr>
          <w:rFonts w:cs="Arial"/>
          <w:b/>
        </w:rPr>
        <w:t>The WHO F</w:t>
      </w:r>
      <w:r w:rsidR="00A473D7" w:rsidRPr="00A473D7">
        <w:rPr>
          <w:rFonts w:cs="Arial"/>
          <w:b/>
        </w:rPr>
        <w:t xml:space="preserve">ramework </w:t>
      </w:r>
      <w:r w:rsidRPr="00A473D7">
        <w:rPr>
          <w:rFonts w:cs="Arial"/>
          <w:b/>
        </w:rPr>
        <w:t>C</w:t>
      </w:r>
      <w:r w:rsidR="00A473D7" w:rsidRPr="00A473D7">
        <w:rPr>
          <w:rFonts w:cs="Arial"/>
          <w:b/>
        </w:rPr>
        <w:t>onvention on Tobacco Control</w:t>
      </w:r>
      <w:r w:rsidRPr="00A473D7">
        <w:rPr>
          <w:rFonts w:cs="Arial"/>
          <w:b/>
        </w:rPr>
        <w:t xml:space="preserve"> and its guidelines</w:t>
      </w:r>
      <w:r w:rsidRPr="0079509F">
        <w:rPr>
          <w:rFonts w:cs="Arial"/>
        </w:rPr>
        <w:t xml:space="preserve"> </w:t>
      </w:r>
      <w:r w:rsidR="00DF0551" w:rsidRPr="0079509F">
        <w:rPr>
          <w:rFonts w:cs="Arial"/>
        </w:rPr>
        <w:t>recogni</w:t>
      </w:r>
      <w:r w:rsidR="00DF0551">
        <w:rPr>
          <w:rFonts w:cs="Arial"/>
        </w:rPr>
        <w:t>z</w:t>
      </w:r>
      <w:r w:rsidR="00DF0551" w:rsidRPr="0079509F">
        <w:rPr>
          <w:rFonts w:cs="Arial"/>
        </w:rPr>
        <w:t xml:space="preserve">e </w:t>
      </w:r>
      <w:r w:rsidRPr="0079509F">
        <w:rPr>
          <w:rFonts w:cs="Arial"/>
        </w:rPr>
        <w:t xml:space="preserve">that tobacco packaging and product design are “important elements of advertising and promotion” and recommend </w:t>
      </w:r>
      <w:r w:rsidR="00DF0551" w:rsidRPr="0079509F">
        <w:rPr>
          <w:rFonts w:cs="Arial"/>
        </w:rPr>
        <w:t>standardi</w:t>
      </w:r>
      <w:r w:rsidR="00DF0551">
        <w:rPr>
          <w:rFonts w:cs="Arial"/>
        </w:rPr>
        <w:t>z</w:t>
      </w:r>
      <w:r w:rsidR="00DF0551" w:rsidRPr="0079509F">
        <w:rPr>
          <w:rFonts w:cs="Arial"/>
        </w:rPr>
        <w:t xml:space="preserve">ed </w:t>
      </w:r>
      <w:r w:rsidRPr="0079509F">
        <w:rPr>
          <w:rFonts w:cs="Arial"/>
        </w:rPr>
        <w:t>packaging as a “means of eliminating the effects of advertising or promotion on packaging</w:t>
      </w:r>
      <w:r w:rsidR="00DF0551">
        <w:rPr>
          <w:rFonts w:cs="Arial"/>
        </w:rPr>
        <w:t>.</w:t>
      </w:r>
      <w:r w:rsidRPr="0079509F">
        <w:rPr>
          <w:rFonts w:cs="Arial"/>
        </w:rPr>
        <w:t xml:space="preserve">” </w:t>
      </w:r>
    </w:p>
    <w:p w14:paraId="000E8DB8" w14:textId="04314A44" w:rsidR="0079509F" w:rsidRPr="0079509F" w:rsidRDefault="00E44BCD" w:rsidP="0079509F">
      <w:pPr>
        <w:ind w:right="2669"/>
        <w:jc w:val="both"/>
        <w:rPr>
          <w:b/>
        </w:rPr>
      </w:pPr>
      <w:r>
        <w:rPr>
          <w:noProof/>
          <w:lang w:val="en-US"/>
        </w:rPr>
        <mc:AlternateContent>
          <mc:Choice Requires="wps">
            <w:drawing>
              <wp:anchor distT="45720" distB="45720" distL="114300" distR="114300" simplePos="0" relativeHeight="251663872" behindDoc="0" locked="0" layoutInCell="1" allowOverlap="1" wp14:anchorId="44D70338" wp14:editId="07A3459A">
                <wp:simplePos x="0" y="0"/>
                <wp:positionH relativeFrom="column">
                  <wp:posOffset>5265420</wp:posOffset>
                </wp:positionH>
                <wp:positionV relativeFrom="paragraph">
                  <wp:posOffset>83820</wp:posOffset>
                </wp:positionV>
                <wp:extent cx="1447800" cy="908050"/>
                <wp:effectExtent l="0" t="0" r="19050"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908050"/>
                        </a:xfrm>
                        <a:prstGeom prst="rect">
                          <a:avLst/>
                        </a:prstGeom>
                        <a:solidFill>
                          <a:srgbClr val="FFFFFF"/>
                        </a:solidFill>
                        <a:ln w="12700">
                          <a:solidFill>
                            <a:srgbClr val="000000"/>
                          </a:solidFill>
                          <a:miter lim="800000"/>
                          <a:headEnd/>
                          <a:tailEnd/>
                        </a:ln>
                      </wps:spPr>
                      <wps:txbx>
                        <w:txbxContent>
                          <w:p w14:paraId="50556824" w14:textId="77777777" w:rsidR="00E60056" w:rsidRPr="00F7498F" w:rsidRDefault="00E60056">
                            <w:pPr>
                              <w:rPr>
                                <w:sz w:val="18"/>
                                <w:szCs w:val="18"/>
                              </w:rPr>
                            </w:pPr>
                            <w:r>
                              <w:rPr>
                                <w:sz w:val="18"/>
                                <w:szCs w:val="18"/>
                              </w:rPr>
                              <w:t>Pall Mall C</w:t>
                            </w:r>
                            <w:r w:rsidRPr="00F7498F">
                              <w:rPr>
                                <w:sz w:val="18"/>
                                <w:szCs w:val="18"/>
                              </w:rPr>
                              <w:t>apsule cigarette packs before and after</w:t>
                            </w:r>
                            <w:r>
                              <w:rPr>
                                <w:sz w:val="18"/>
                                <w:szCs w:val="18"/>
                              </w:rPr>
                              <w:t xml:space="preserve"> UK plain packaging laws. The promotional effects of the old packaging are clear.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70338" id="_x0000_s1030" type="#_x0000_t202" style="position:absolute;left:0;text-align:left;margin-left:414.6pt;margin-top:6.6pt;width:114pt;height:7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" strokeweight="1pt">
                <v:textbox>
                  <w:txbxContent>
                    <w:p w14:paraId="50556824" w14:textId="77777777" w:rsidR="00E60056" w:rsidRPr="00F7498F" w:rsidRDefault="00E60056">
                      <w:pPr>
                        <w:rPr>
                          <w:sz w:val="18"/>
                          <w:szCs w:val="18"/>
                        </w:rPr>
                      </w:pPr>
                      <w:r>
                        <w:rPr>
                          <w:sz w:val="18"/>
                          <w:szCs w:val="18"/>
                        </w:rPr>
                        <w:t>Pall Mall C</w:t>
                      </w:r>
                      <w:r w:rsidRPr="00F7498F">
                        <w:rPr>
                          <w:sz w:val="18"/>
                          <w:szCs w:val="18"/>
                        </w:rPr>
                        <w:t>apsule cigarette packs before and after</w:t>
                      </w:r>
                      <w:r>
                        <w:rPr>
                          <w:sz w:val="18"/>
                          <w:szCs w:val="18"/>
                        </w:rPr>
                        <w:t xml:space="preserve"> UK plain packaging laws. The promotional effects of the old packaging are clear.</w:t>
                      </w:r>
                    </w:p>
                  </w:txbxContent>
                </v:textbox>
                <w10:wrap type="square"/>
              </v:shape>
            </w:pict>
          </mc:Fallback>
        </mc:AlternateContent>
      </w:r>
      <w:r w:rsidR="0079509F" w:rsidRPr="00A473D7">
        <w:rPr>
          <w:rFonts w:cs="Arial"/>
          <w:b/>
        </w:rPr>
        <w:t xml:space="preserve">Packaging is </w:t>
      </w:r>
      <w:r w:rsidR="00DF0551" w:rsidRPr="00A473D7">
        <w:rPr>
          <w:rFonts w:cs="Arial"/>
          <w:b/>
        </w:rPr>
        <w:t>recogni</w:t>
      </w:r>
      <w:r w:rsidR="00DF0551">
        <w:rPr>
          <w:rFonts w:cs="Arial"/>
          <w:b/>
        </w:rPr>
        <w:t>z</w:t>
      </w:r>
      <w:r w:rsidR="00DF0551" w:rsidRPr="00A473D7">
        <w:rPr>
          <w:rFonts w:cs="Arial"/>
          <w:b/>
        </w:rPr>
        <w:t xml:space="preserve">ed </w:t>
      </w:r>
      <w:r w:rsidR="0079509F" w:rsidRPr="00A473D7">
        <w:rPr>
          <w:rFonts w:cs="Arial"/>
          <w:b/>
        </w:rPr>
        <w:t xml:space="preserve">as an important component in of the overall marketing strategy for </w:t>
      </w:r>
      <w:r w:rsidR="0079509F" w:rsidRPr="00A473D7">
        <w:rPr>
          <w:rFonts w:cs="Arial"/>
          <w:b/>
          <w:i/>
        </w:rPr>
        <w:t>all consumer goods</w:t>
      </w:r>
      <w:r w:rsidR="0079509F" w:rsidRPr="0079509F">
        <w:rPr>
          <w:rFonts w:cs="Arial"/>
        </w:rPr>
        <w:t xml:space="preserve">. Tobacco is no exception. Packaging is particularly </w:t>
      </w:r>
      <w:r w:rsidR="0079509F" w:rsidRPr="0079509F">
        <w:rPr>
          <w:rFonts w:cs="Arial"/>
        </w:rPr>
        <w:lastRenderedPageBreak/>
        <w:t xml:space="preserve">important for consumer products with a high degree of social visibility, such as cigarettes. Unlike many other consumer products, cigarettes are in packages that are displayed each time the product is used and are often left in public view between uses.  </w:t>
      </w:r>
    </w:p>
    <w:p w14:paraId="495F7607" w14:textId="5BAA671B" w:rsidR="0079509F" w:rsidRPr="00522C9B" w:rsidRDefault="0079509F" w:rsidP="0079509F">
      <w:pPr>
        <w:ind w:right="2669"/>
        <w:jc w:val="both"/>
      </w:pPr>
      <w:r w:rsidRPr="00A473D7">
        <w:rPr>
          <w:b/>
        </w:rPr>
        <w:t>The US Surgeon General</w:t>
      </w:r>
      <w:r w:rsidRPr="00522C9B">
        <w:t xml:space="preserve"> summari</w:t>
      </w:r>
      <w:r w:rsidR="00DF0551">
        <w:t>z</w:t>
      </w:r>
      <w:r w:rsidRPr="00522C9B">
        <w:t>ed evidence in 2012 and 2014 and concluded that</w:t>
      </w:r>
      <w:r>
        <w:t>:</w:t>
      </w:r>
      <w:r w:rsidRPr="00522C9B">
        <w:t xml:space="preserve"> </w:t>
      </w:r>
      <w:r w:rsidR="00073BEC">
        <w:t>“</w:t>
      </w:r>
      <w:r w:rsidRPr="0079509F">
        <w:rPr>
          <w:i/>
        </w:rPr>
        <w:t>The evidence is sufficient to conclude that advertising and promotional activities by the tobacco companies cause the onset and continuation of smoking among adolescents and young adults</w:t>
      </w:r>
      <w:r w:rsidR="00DF0551">
        <w:rPr>
          <w:i/>
        </w:rPr>
        <w:t>.</w:t>
      </w:r>
      <w:r w:rsidRPr="0079509F">
        <w:rPr>
          <w:i/>
        </w:rPr>
        <w:t>”</w:t>
      </w:r>
      <w:r w:rsidRPr="00D76F7E">
        <w:rPr>
          <w:rStyle w:val="EndnoteReference"/>
        </w:rPr>
        <w:endnoteReference w:id="24"/>
      </w:r>
    </w:p>
    <w:sectPr w:rsidR="0079509F" w:rsidRPr="00522C9B" w:rsidSect="0079509F">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4448B" w14:textId="77777777" w:rsidR="0022053B" w:rsidRDefault="0022053B" w:rsidP="0079509F">
      <w:pPr>
        <w:spacing w:after="0" w:line="240" w:lineRule="auto"/>
      </w:pPr>
      <w:r>
        <w:separator/>
      </w:r>
    </w:p>
  </w:endnote>
  <w:endnote w:type="continuationSeparator" w:id="0">
    <w:p w14:paraId="647D190E" w14:textId="77777777" w:rsidR="0022053B" w:rsidRDefault="0022053B" w:rsidP="0079509F">
      <w:pPr>
        <w:spacing w:after="0" w:line="240" w:lineRule="auto"/>
      </w:pPr>
      <w:r>
        <w:continuationSeparator/>
      </w:r>
    </w:p>
  </w:endnote>
  <w:endnote w:id="1">
    <w:p w14:paraId="20066BBB" w14:textId="77777777" w:rsidR="008B5FC5" w:rsidRDefault="008B5FC5" w:rsidP="008B5FC5">
      <w:pPr>
        <w:pStyle w:val="EndnoteText"/>
      </w:pPr>
      <w:r>
        <w:rPr>
          <w:rStyle w:val="EndnoteReference"/>
        </w:rPr>
        <w:endnoteRef/>
      </w:r>
      <w:r>
        <w:t xml:space="preserve"> Cancer Counsel Victoria (Australia 2011); Stirling Review (UK 2012 and updated 2014); The Chanter Review (UK 2014); The Hammond Review (Ireland 2014); and the Cochrane Review (international 2017)</w:t>
      </w:r>
    </w:p>
  </w:endnote>
  <w:endnote w:id="2">
    <w:p w14:paraId="5BAC86D6" w14:textId="31462107"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1" w:history="1">
        <w:r w:rsidRPr="00B31338">
          <w:rPr>
            <w:rStyle w:val="Hyperlink"/>
            <w:sz w:val="18"/>
            <w:szCs w:val="18"/>
          </w:rPr>
          <w:t>http://www.kcl.ac.uk/health/10035-TSO-2901853-Chantler-Review-ACCESSIBLE.PDF</w:t>
        </w:r>
      </w:hyperlink>
      <w:r w:rsidRPr="00B31338">
        <w:rPr>
          <w:sz w:val="18"/>
          <w:szCs w:val="18"/>
        </w:rPr>
        <w:t xml:space="preserve"> at paragraph 6.2</w:t>
      </w:r>
      <w:r>
        <w:rPr>
          <w:sz w:val="18"/>
          <w:szCs w:val="18"/>
        </w:rPr>
        <w:t>.</w:t>
      </w:r>
    </w:p>
  </w:endnote>
  <w:endnote w:id="3">
    <w:p w14:paraId="04BD9E28" w14:textId="6AF3FA3A" w:rsidR="00E60056" w:rsidRDefault="00E60056">
      <w:pPr>
        <w:pStyle w:val="EndnoteText"/>
      </w:pPr>
      <w:r>
        <w:rPr>
          <w:rStyle w:val="EndnoteReference"/>
        </w:rPr>
        <w:endnoteRef/>
      </w:r>
      <w:r>
        <w:t xml:space="preserve"> In the tobacco companies’ legal challenge to plain packaging in the UK, the High Court Judge stated that the </w:t>
      </w:r>
      <w:r w:rsidRPr="00F7498F">
        <w:t>evidence put forward by the tobacco companies was not peer reviewed, either ignored or airily dismissed the worldwide research and literature base</w:t>
      </w:r>
      <w:r>
        <w:t>,</w:t>
      </w:r>
      <w:r w:rsidRPr="00F7498F">
        <w:t xml:space="preserve"> and was frequently unverifiable. He made detailed critiques of each of the expert reports put forward by the tobacco companies and concluded that this “body of expert evidence does not accord with internationally recognised best practice” [R (British American Tobacco &amp; Ors) </w:t>
      </w:r>
      <w:r w:rsidRPr="00D76F7E">
        <w:rPr>
          <w:i/>
        </w:rPr>
        <w:t>v.</w:t>
      </w:r>
      <w:r w:rsidRPr="00F7498F">
        <w:t xml:space="preserve"> Secretary of State for Health [2016] EWHC 1169 (Admin). para 374].</w:t>
      </w:r>
    </w:p>
  </w:endnote>
  <w:endnote w:id="4">
    <w:p w14:paraId="796912E9" w14:textId="759AE2D4"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2" w:history="1">
        <w:r w:rsidRPr="00B31338">
          <w:rPr>
            <w:rStyle w:val="Hyperlink"/>
            <w:sz w:val="18"/>
            <w:szCs w:val="18"/>
          </w:rPr>
          <w:t>https://ris.govspace.gov.au/2016/02/26/tobacco-plain-packaging/</w:t>
        </w:r>
      </w:hyperlink>
      <w:r>
        <w:rPr>
          <w:sz w:val="18"/>
          <w:szCs w:val="18"/>
        </w:rPr>
        <w:t>.</w:t>
      </w:r>
    </w:p>
  </w:endnote>
  <w:endnote w:id="5">
    <w:p w14:paraId="4F075F31" w14:textId="77777777"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Philip Morris International, Codentify, Brochure, 2012: </w:t>
      </w:r>
      <w:hyperlink r:id="rId3" w:history="1">
        <w:r w:rsidRPr="00B31338">
          <w:rPr>
            <w:rStyle w:val="Hyperlink"/>
            <w:sz w:val="18"/>
            <w:szCs w:val="18"/>
          </w:rPr>
          <w:t>http://www.pmi.com/eng/documents/Codentify_E_Brochure_English.pdf</w:t>
        </w:r>
      </w:hyperlink>
      <w:r w:rsidRPr="00B31338">
        <w:rPr>
          <w:sz w:val="18"/>
          <w:szCs w:val="18"/>
        </w:rPr>
        <w:t xml:space="preserve"> </w:t>
      </w:r>
    </w:p>
  </w:endnote>
  <w:endnote w:id="6">
    <w:p w14:paraId="68DBC007" w14:textId="51FCD840"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4" w:history="1">
        <w:r w:rsidRPr="00B31338">
          <w:rPr>
            <w:rStyle w:val="Hyperlink"/>
            <w:sz w:val="18"/>
            <w:szCs w:val="18"/>
          </w:rPr>
          <w:t>https://theconversation.com/tobacco-industry-rallies-against-illicit-trade-but-have-we-forgotten-its-complicity-38760</w:t>
        </w:r>
      </w:hyperlink>
      <w:r>
        <w:rPr>
          <w:sz w:val="18"/>
          <w:szCs w:val="18"/>
        </w:rPr>
        <w:t>.</w:t>
      </w:r>
    </w:p>
  </w:endnote>
  <w:endnote w:id="7">
    <w:p w14:paraId="5162B597" w14:textId="6C00E531"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5" w:history="1">
        <w:r w:rsidRPr="00B31338">
          <w:rPr>
            <w:rStyle w:val="Hyperlink"/>
            <w:sz w:val="18"/>
            <w:szCs w:val="18"/>
          </w:rPr>
          <w:t>http://tobaccocontrol.bmj.com/content/24/Suppl_2/ii76.full</w:t>
        </w:r>
      </w:hyperlink>
      <w:r>
        <w:rPr>
          <w:sz w:val="18"/>
          <w:szCs w:val="18"/>
        </w:rPr>
        <w:t>.</w:t>
      </w:r>
    </w:p>
  </w:endnote>
  <w:endnote w:id="8">
    <w:p w14:paraId="52DD5505" w14:textId="2EC63653"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The UK HMRC assessment of </w:t>
      </w:r>
      <w:r w:rsidR="00073BEC">
        <w:rPr>
          <w:sz w:val="18"/>
          <w:szCs w:val="18"/>
        </w:rPr>
        <w:t>illicit</w:t>
      </w:r>
      <w:r w:rsidR="00073BEC" w:rsidRPr="00B31338">
        <w:rPr>
          <w:sz w:val="18"/>
          <w:szCs w:val="18"/>
        </w:rPr>
        <w:t xml:space="preserve"> </w:t>
      </w:r>
      <w:r w:rsidRPr="00B31338">
        <w:rPr>
          <w:sz w:val="18"/>
          <w:szCs w:val="18"/>
        </w:rPr>
        <w:t>trade and plain packaging</w:t>
      </w:r>
      <w:r>
        <w:rPr>
          <w:sz w:val="18"/>
          <w:szCs w:val="18"/>
        </w:rPr>
        <w:t xml:space="preserve"> is available from:</w:t>
      </w:r>
      <w:r w:rsidRPr="00B31338">
        <w:rPr>
          <w:sz w:val="18"/>
          <w:szCs w:val="18"/>
        </w:rPr>
        <w:t xml:space="preserve"> </w:t>
      </w:r>
      <w:hyperlink r:id="rId6" w:history="1">
        <w:r w:rsidRPr="00B31338">
          <w:rPr>
            <w:rStyle w:val="Hyperlink"/>
            <w:sz w:val="18"/>
            <w:szCs w:val="18"/>
          </w:rPr>
          <w:t>https://www.gov.uk/government/uploads/system/uploads/attachment_data/file/403495/HMRC_impact_report.pdf</w:t>
        </w:r>
      </w:hyperlink>
      <w:r>
        <w:rPr>
          <w:sz w:val="18"/>
          <w:szCs w:val="18"/>
        </w:rPr>
        <w:t>.</w:t>
      </w:r>
    </w:p>
  </w:endnote>
  <w:endnote w:id="9">
    <w:p w14:paraId="101381A1" w14:textId="051ECFF1"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7" w:history="1">
        <w:r w:rsidRPr="00B31338">
          <w:rPr>
            <w:rStyle w:val="Hyperlink"/>
            <w:sz w:val="18"/>
            <w:szCs w:val="18"/>
          </w:rPr>
          <w:t>http://tobaccocontrol.bmj.com/content/23/e1/e35.full?sid=2fc80260-7458-44b1-89c2-af867a6caa8a</w:t>
        </w:r>
      </w:hyperlink>
      <w:r>
        <w:rPr>
          <w:sz w:val="18"/>
          <w:szCs w:val="18"/>
        </w:rPr>
        <w:t>.</w:t>
      </w:r>
    </w:p>
  </w:endnote>
  <w:endnote w:id="10">
    <w:p w14:paraId="5760A4AD" w14:textId="6AACC74B"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8" w:history="1">
        <w:r w:rsidRPr="00B31338">
          <w:rPr>
            <w:rStyle w:val="Hyperlink"/>
            <w:sz w:val="18"/>
            <w:szCs w:val="18"/>
          </w:rPr>
          <w:t>http://www.cancervic.org.au/downloads/plainfacts/Analysis_IllicitAusKPMG_full_year_2014_29May15.pdf</w:t>
        </w:r>
      </w:hyperlink>
      <w:r w:rsidRPr="00B31338">
        <w:rPr>
          <w:sz w:val="18"/>
          <w:szCs w:val="18"/>
        </w:rPr>
        <w:t xml:space="preserve"> . The KPMG report also contains a disclaimer that expressly states that it was produced to specific criteria set by the tobacco companies and should not be used for any purposes or persons other than the tobacco companies that commissioned the report. </w:t>
      </w:r>
    </w:p>
  </w:endnote>
  <w:endnote w:id="11">
    <w:p w14:paraId="319A5A9D" w14:textId="2CD37D21" w:rsidR="00E60056" w:rsidRDefault="00E60056" w:rsidP="0079509F">
      <w:pPr>
        <w:pStyle w:val="EndnoteText"/>
      </w:pPr>
      <w:r>
        <w:rPr>
          <w:rStyle w:val="EndnoteReference"/>
        </w:rPr>
        <w:endnoteRef/>
      </w:r>
      <w:r>
        <w:t xml:space="preserve"> </w:t>
      </w:r>
      <w:r w:rsidRPr="006B562D">
        <w:rPr>
          <w:sz w:val="18"/>
          <w:szCs w:val="18"/>
        </w:rPr>
        <w:t xml:space="preserve">R (British American Tobacco &amp; Ors) </w:t>
      </w:r>
      <w:r w:rsidRPr="00D76F7E">
        <w:rPr>
          <w:i/>
          <w:sz w:val="18"/>
          <w:szCs w:val="18"/>
        </w:rPr>
        <w:t>v.</w:t>
      </w:r>
      <w:r w:rsidRPr="006B562D">
        <w:rPr>
          <w:sz w:val="18"/>
          <w:szCs w:val="18"/>
        </w:rPr>
        <w:t xml:space="preserve"> Secretary of State for Health [2016]</w:t>
      </w:r>
      <w:r>
        <w:rPr>
          <w:sz w:val="18"/>
          <w:szCs w:val="18"/>
        </w:rPr>
        <w:t xml:space="preserve"> EWHC 1169 (Admin), paragraphs 609, 669, and 996.</w:t>
      </w:r>
    </w:p>
  </w:endnote>
  <w:endnote w:id="12">
    <w:p w14:paraId="099303BE" w14:textId="0A1C1676"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9" w:history="1">
        <w:r w:rsidRPr="00B31338">
          <w:rPr>
            <w:rStyle w:val="Hyperlink"/>
            <w:sz w:val="18"/>
            <w:szCs w:val="18"/>
          </w:rPr>
          <w:t>http://tobaccocontrol.bmj.com/content/24/Suppl_2/ii90.abstract</w:t>
        </w:r>
      </w:hyperlink>
      <w:r>
        <w:rPr>
          <w:sz w:val="18"/>
          <w:szCs w:val="18"/>
        </w:rPr>
        <w:t>.</w:t>
      </w:r>
    </w:p>
  </w:endnote>
  <w:endnote w:id="13">
    <w:p w14:paraId="6803472B" w14:textId="3CF8D9B1" w:rsidR="00E60056" w:rsidRDefault="00E60056" w:rsidP="00D96AEC">
      <w:pPr>
        <w:pStyle w:val="EndnoteText"/>
      </w:pPr>
      <w:r>
        <w:rPr>
          <w:rStyle w:val="EndnoteReference"/>
        </w:rPr>
        <w:endnoteRef/>
      </w:r>
      <w:r>
        <w:t xml:space="preserve"> S. </w:t>
      </w:r>
      <w:r w:rsidRPr="00E757B9">
        <w:t xml:space="preserve">Chapman </w:t>
      </w:r>
      <w:r>
        <w:t>and S. M.</w:t>
      </w:r>
      <w:r w:rsidRPr="00E757B9">
        <w:t xml:space="preserve"> Carter</w:t>
      </w:r>
      <w:r>
        <w:t>.</w:t>
      </w:r>
      <w:r w:rsidRPr="00E757B9">
        <w:t xml:space="preserve"> “Avoid health warnings on all tobacco products for just as long as we can”: a history of Australian tobacco industry efforts to avoid, delay and dilute health warnings on cigarettes</w:t>
      </w:r>
      <w:r>
        <w:t>.</w:t>
      </w:r>
      <w:r w:rsidRPr="00E757B9">
        <w:t xml:space="preserve"> Tobacco Control 2003;12:iii13-iii22.</w:t>
      </w:r>
      <w:r>
        <w:t xml:space="preserve"> </w:t>
      </w:r>
    </w:p>
  </w:endnote>
  <w:endnote w:id="14">
    <w:p w14:paraId="182A6649" w14:textId="77777777" w:rsidR="008B5FC5" w:rsidRDefault="008B5FC5" w:rsidP="008B5FC5">
      <w:pPr>
        <w:pStyle w:val="EndnoteText"/>
      </w:pPr>
      <w:r>
        <w:rPr>
          <w:rStyle w:val="EndnoteReference"/>
        </w:rPr>
        <w:endnoteRef/>
      </w:r>
      <w:r>
        <w:t xml:space="preserve"> F</w:t>
      </w:r>
      <w:r w:rsidRPr="009736A0">
        <w:t xml:space="preserve">rom the WHO website (accessed on 2 March 2017): </w:t>
      </w:r>
      <w:hyperlink r:id="rId10" w:history="1">
        <w:r w:rsidRPr="00C31A31">
          <w:rPr>
            <w:rStyle w:val="Hyperlink"/>
          </w:rPr>
          <w:t>http://www.who.int/campaigns/no-tobacco-day/2016/faq-plain-packaging/en/index2.html</w:t>
        </w:r>
      </w:hyperlink>
      <w:r>
        <w:t xml:space="preserve"> </w:t>
      </w:r>
    </w:p>
  </w:endnote>
  <w:endnote w:id="15">
    <w:p w14:paraId="60CE30D5" w14:textId="427FCC89"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R (British American Tobacco &amp; Ors) </w:t>
      </w:r>
      <w:r w:rsidRPr="00D76F7E">
        <w:rPr>
          <w:i/>
          <w:sz w:val="18"/>
          <w:szCs w:val="18"/>
        </w:rPr>
        <w:t>v.</w:t>
      </w:r>
      <w:r w:rsidRPr="00B31338">
        <w:rPr>
          <w:sz w:val="18"/>
          <w:szCs w:val="18"/>
        </w:rPr>
        <w:t xml:space="preserve"> Secretary of State for </w:t>
      </w:r>
      <w:r>
        <w:rPr>
          <w:sz w:val="18"/>
          <w:szCs w:val="18"/>
        </w:rPr>
        <w:t>Health [2016] EWHC 1169 (Admin), in particular paragraph 40.</w:t>
      </w:r>
    </w:p>
    <w:p w14:paraId="61345104" w14:textId="487430C8" w:rsidR="00E60056" w:rsidRPr="00B31338" w:rsidRDefault="00E60056" w:rsidP="0079509F">
      <w:pPr>
        <w:pStyle w:val="EndnoteText"/>
        <w:rPr>
          <w:sz w:val="18"/>
          <w:szCs w:val="18"/>
        </w:rPr>
      </w:pPr>
      <w:r w:rsidRPr="00B31338">
        <w:rPr>
          <w:sz w:val="18"/>
          <w:szCs w:val="18"/>
        </w:rPr>
        <w:t xml:space="preserve">JT International SA </w:t>
      </w:r>
      <w:r w:rsidRPr="00D76F7E">
        <w:rPr>
          <w:i/>
          <w:sz w:val="18"/>
          <w:szCs w:val="18"/>
        </w:rPr>
        <w:t>v.</w:t>
      </w:r>
      <w:r w:rsidRPr="00B31338">
        <w:rPr>
          <w:sz w:val="18"/>
          <w:szCs w:val="18"/>
        </w:rPr>
        <w:t xml:space="preserve"> </w:t>
      </w:r>
      <w:r>
        <w:rPr>
          <w:sz w:val="18"/>
          <w:szCs w:val="18"/>
        </w:rPr>
        <w:t xml:space="preserve">The </w:t>
      </w:r>
      <w:r w:rsidRPr="00B31338">
        <w:rPr>
          <w:sz w:val="18"/>
          <w:szCs w:val="18"/>
        </w:rPr>
        <w:t>Commonwealth of Australia [2012] HCA 43, High Court of Australia, Reasons October 5, 2012</w:t>
      </w:r>
      <w:r>
        <w:rPr>
          <w:sz w:val="18"/>
          <w:szCs w:val="18"/>
        </w:rPr>
        <w:t>.</w:t>
      </w:r>
    </w:p>
    <w:p w14:paraId="2F14E709" w14:textId="2C8041AC" w:rsidR="00E60056" w:rsidRDefault="00E60056" w:rsidP="0079509F">
      <w:pPr>
        <w:pStyle w:val="EndnoteText"/>
        <w:rPr>
          <w:sz w:val="18"/>
          <w:szCs w:val="18"/>
        </w:rPr>
      </w:pPr>
      <w:r w:rsidRPr="00B31338">
        <w:rPr>
          <w:sz w:val="18"/>
          <w:szCs w:val="18"/>
        </w:rPr>
        <w:t xml:space="preserve">The Queen on the Application of Philip Morris Brands SARL et al. </w:t>
      </w:r>
      <w:r w:rsidRPr="00D76F7E">
        <w:rPr>
          <w:i/>
          <w:sz w:val="18"/>
          <w:szCs w:val="18"/>
        </w:rPr>
        <w:t xml:space="preserve">v. </w:t>
      </w:r>
      <w:r w:rsidRPr="00B31338">
        <w:rPr>
          <w:sz w:val="18"/>
          <w:szCs w:val="18"/>
        </w:rPr>
        <w:t xml:space="preserve">Secretary of State for Health, Case C-547/14, </w:t>
      </w:r>
      <w:r>
        <w:rPr>
          <w:sz w:val="18"/>
          <w:szCs w:val="18"/>
        </w:rPr>
        <w:t>CJEU</w:t>
      </w:r>
      <w:r w:rsidRPr="00B31338">
        <w:rPr>
          <w:sz w:val="18"/>
          <w:szCs w:val="18"/>
        </w:rPr>
        <w:t xml:space="preserve"> (2016)</w:t>
      </w:r>
      <w:r>
        <w:rPr>
          <w:sz w:val="18"/>
          <w:szCs w:val="18"/>
        </w:rPr>
        <w:t xml:space="preserve">. </w:t>
      </w:r>
    </w:p>
    <w:p w14:paraId="4FF02347" w14:textId="31C43E0F" w:rsidR="00E60056" w:rsidRPr="00B31338" w:rsidRDefault="00E60056" w:rsidP="0079509F">
      <w:pPr>
        <w:pStyle w:val="EndnoteText"/>
        <w:rPr>
          <w:sz w:val="18"/>
          <w:szCs w:val="18"/>
        </w:rPr>
      </w:pPr>
      <w:r>
        <w:rPr>
          <w:sz w:val="18"/>
          <w:szCs w:val="18"/>
        </w:rPr>
        <w:t xml:space="preserve">Philip Morris Brands Sarl &amp; Ors </w:t>
      </w:r>
      <w:r w:rsidRPr="00D76F7E">
        <w:rPr>
          <w:i/>
          <w:sz w:val="18"/>
          <w:szCs w:val="18"/>
        </w:rPr>
        <w:t>v.</w:t>
      </w:r>
      <w:r>
        <w:rPr>
          <w:sz w:val="18"/>
          <w:szCs w:val="18"/>
        </w:rPr>
        <w:t xml:space="preserve"> Oriental Republic of Uruguay ICSID Case No. ARB/10/7, in particular paragraphs 260–271.</w:t>
      </w:r>
    </w:p>
  </w:endnote>
  <w:endnote w:id="16">
    <w:p w14:paraId="4A8640EB" w14:textId="3DB8E073" w:rsidR="00E60056" w:rsidRPr="00B31338" w:rsidRDefault="00E60056" w:rsidP="0079509F">
      <w:pPr>
        <w:pStyle w:val="EndnoteText"/>
        <w:rPr>
          <w:sz w:val="18"/>
          <w:szCs w:val="18"/>
        </w:rPr>
      </w:pPr>
      <w:r w:rsidRPr="00B31338">
        <w:rPr>
          <w:rStyle w:val="EndnoteReference"/>
          <w:sz w:val="18"/>
          <w:szCs w:val="18"/>
        </w:rPr>
        <w:endnoteRef/>
      </w:r>
      <w:r>
        <w:t xml:space="preserve"> See </w:t>
      </w:r>
      <w:hyperlink r:id="rId11" w:anchor="cite_note-10" w:history="1">
        <w:r w:rsidRPr="00B31338">
          <w:rPr>
            <w:rStyle w:val="Hyperlink"/>
            <w:sz w:val="18"/>
            <w:szCs w:val="18"/>
          </w:rPr>
          <w:t>http://www.tobaccotactics.org/index.php/Countering_Industry_Arguments_Against_Plain_Packaging:_It_Breaches_Intellectual_Property_Rights#cite_note-10</w:t>
        </w:r>
      </w:hyperlink>
      <w:r>
        <w:rPr>
          <w:rStyle w:val="Hyperlink"/>
          <w:sz w:val="18"/>
          <w:szCs w:val="18"/>
        </w:rPr>
        <w:t>.</w:t>
      </w:r>
      <w:r w:rsidRPr="00B31338">
        <w:rPr>
          <w:sz w:val="18"/>
          <w:szCs w:val="18"/>
        </w:rPr>
        <w:t xml:space="preserve"> </w:t>
      </w:r>
    </w:p>
  </w:endnote>
  <w:endnote w:id="17">
    <w:p w14:paraId="1B756751" w14:textId="3E427053" w:rsidR="00E60056" w:rsidRDefault="00E60056" w:rsidP="0079509F">
      <w:pPr>
        <w:pStyle w:val="EndnoteText"/>
      </w:pPr>
      <w:r>
        <w:rPr>
          <w:rStyle w:val="EndnoteReference"/>
        </w:rPr>
        <w:endnoteRef/>
      </w:r>
      <w:r>
        <w:t xml:space="preserve"> </w:t>
      </w:r>
      <w:r w:rsidRPr="006B562D">
        <w:rPr>
          <w:sz w:val="18"/>
          <w:szCs w:val="18"/>
        </w:rPr>
        <w:t>Confirmed in the UK in BAT v Sec</w:t>
      </w:r>
      <w:r>
        <w:rPr>
          <w:sz w:val="18"/>
          <w:szCs w:val="18"/>
        </w:rPr>
        <w:t>retary</w:t>
      </w:r>
      <w:r w:rsidRPr="006B562D">
        <w:rPr>
          <w:sz w:val="18"/>
          <w:szCs w:val="18"/>
        </w:rPr>
        <w:t xml:space="preserve"> of State [2016]; and the </w:t>
      </w:r>
      <w:r>
        <w:rPr>
          <w:sz w:val="18"/>
          <w:szCs w:val="18"/>
        </w:rPr>
        <w:t>tribunal ruling in</w:t>
      </w:r>
      <w:r w:rsidRPr="006B562D">
        <w:rPr>
          <w:sz w:val="18"/>
          <w:szCs w:val="18"/>
        </w:rPr>
        <w:t xml:space="preserve"> Philip Morris Brands Sarl </w:t>
      </w:r>
      <w:r w:rsidRPr="00D76F7E">
        <w:rPr>
          <w:i/>
          <w:sz w:val="18"/>
          <w:szCs w:val="18"/>
        </w:rPr>
        <w:t>v.</w:t>
      </w:r>
      <w:r w:rsidRPr="006B562D">
        <w:rPr>
          <w:sz w:val="18"/>
          <w:szCs w:val="18"/>
        </w:rPr>
        <w:t xml:space="preserve"> Uruguay.</w:t>
      </w:r>
      <w:r>
        <w:rPr>
          <w:sz w:val="18"/>
          <w:szCs w:val="18"/>
        </w:rPr>
        <w:t xml:space="preserve"> See note 11. </w:t>
      </w:r>
      <w:r>
        <w:t xml:space="preserve">  </w:t>
      </w:r>
    </w:p>
  </w:endnote>
  <w:endnote w:id="18">
    <w:p w14:paraId="02095024" w14:textId="508D885C"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12" w:history="1">
        <w:r w:rsidRPr="00B31338">
          <w:rPr>
            <w:rStyle w:val="Hyperlink"/>
            <w:sz w:val="18"/>
            <w:szCs w:val="18"/>
          </w:rPr>
          <w:t>http://tobaccocontrol.bmj.com/content/early/2013/05/25/tobaccocontrol-2013-050987.abstract</w:t>
        </w:r>
      </w:hyperlink>
      <w:r>
        <w:rPr>
          <w:sz w:val="18"/>
          <w:szCs w:val="18"/>
        </w:rPr>
        <w:t>.</w:t>
      </w:r>
    </w:p>
  </w:endnote>
  <w:endnote w:id="19">
    <w:p w14:paraId="3A543405" w14:textId="1D6B1BEE"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13" w:history="1">
        <w:r w:rsidRPr="00B31338">
          <w:rPr>
            <w:rStyle w:val="Hyperlink"/>
            <w:sz w:val="18"/>
            <w:szCs w:val="18"/>
          </w:rPr>
          <w:t>http://tobaccotactics.org/index.php/BAT_Funded_Lobbying_Against_Plain_Packaging</w:t>
        </w:r>
      </w:hyperlink>
      <w:r w:rsidRPr="00B31338">
        <w:rPr>
          <w:sz w:val="18"/>
          <w:szCs w:val="18"/>
        </w:rPr>
        <w:t xml:space="preserve"> </w:t>
      </w:r>
    </w:p>
    <w:p w14:paraId="4B5C6D79" w14:textId="311B3029" w:rsidR="00E60056" w:rsidRPr="00B31338" w:rsidRDefault="0022053B" w:rsidP="0079509F">
      <w:pPr>
        <w:pStyle w:val="EndnoteText"/>
        <w:rPr>
          <w:sz w:val="18"/>
          <w:szCs w:val="18"/>
        </w:rPr>
      </w:pPr>
      <w:hyperlink r:id="rId14" w:history="1">
        <w:r w:rsidR="00E60056" w:rsidRPr="00B31338">
          <w:rPr>
            <w:rStyle w:val="Hyperlink"/>
            <w:sz w:val="18"/>
            <w:szCs w:val="18"/>
          </w:rPr>
          <w:t>http://tobaccotactics.org/index.php/Astroturfing</w:t>
        </w:r>
      </w:hyperlink>
      <w:r w:rsidR="00E60056">
        <w:rPr>
          <w:rStyle w:val="Hyperlink"/>
          <w:sz w:val="18"/>
          <w:szCs w:val="18"/>
        </w:rPr>
        <w:t>.</w:t>
      </w:r>
      <w:r w:rsidR="00E60056" w:rsidRPr="00B31338">
        <w:rPr>
          <w:sz w:val="18"/>
          <w:szCs w:val="18"/>
        </w:rPr>
        <w:t xml:space="preserve"> </w:t>
      </w:r>
    </w:p>
  </w:endnote>
  <w:endnote w:id="20">
    <w:p w14:paraId="33E09AA4" w14:textId="313BCE9C"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The economic impact assessment from the UK </w:t>
      </w:r>
      <w:r>
        <w:rPr>
          <w:sz w:val="18"/>
          <w:szCs w:val="18"/>
        </w:rPr>
        <w:t xml:space="preserve">is available from: </w:t>
      </w:r>
      <w:hyperlink r:id="rId15" w:history="1">
        <w:r w:rsidRPr="00B31338">
          <w:rPr>
            <w:rStyle w:val="Hyperlink"/>
            <w:sz w:val="18"/>
            <w:szCs w:val="18"/>
          </w:rPr>
          <w:t>https://www.gov.uk/government/uploads/system/uploads/attachment_data/file/403493/Impact_assessment.pdf</w:t>
        </w:r>
      </w:hyperlink>
      <w:r>
        <w:rPr>
          <w:rStyle w:val="Hyperlink"/>
          <w:sz w:val="18"/>
          <w:szCs w:val="18"/>
        </w:rPr>
        <w:t>.</w:t>
      </w:r>
      <w:r w:rsidRPr="00B31338">
        <w:rPr>
          <w:sz w:val="18"/>
          <w:szCs w:val="18"/>
        </w:rPr>
        <w:t xml:space="preserve"> </w:t>
      </w:r>
    </w:p>
  </w:endnote>
  <w:endnote w:id="21">
    <w:p w14:paraId="4A995DB2" w14:textId="60B51320"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16" w:history="1">
        <w:r w:rsidRPr="00B31338">
          <w:rPr>
            <w:rStyle w:val="Hyperlink"/>
            <w:sz w:val="18"/>
            <w:szCs w:val="18"/>
          </w:rPr>
          <w:t>http://journals.plos.org/plosmedicine/article?id=10.1371/journal.pmed.1002020</w:t>
        </w:r>
      </w:hyperlink>
      <w:r>
        <w:rPr>
          <w:sz w:val="18"/>
          <w:szCs w:val="18"/>
        </w:rPr>
        <w:t>.</w:t>
      </w:r>
    </w:p>
  </w:endnote>
  <w:endnote w:id="22">
    <w:p w14:paraId="78AC4084" w14:textId="1DABAD6F"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w:t>
      </w:r>
      <w:r>
        <w:rPr>
          <w:sz w:val="18"/>
          <w:szCs w:val="18"/>
        </w:rPr>
        <w:t xml:space="preserve">See </w:t>
      </w:r>
      <w:hyperlink r:id="rId17" w:history="1">
        <w:r w:rsidRPr="00B31338">
          <w:rPr>
            <w:rStyle w:val="Hyperlink"/>
            <w:sz w:val="18"/>
            <w:szCs w:val="18"/>
          </w:rPr>
          <w:t>http://onlinelibrary.wiley.com/doi/10.1111/add.12159/full</w:t>
        </w:r>
      </w:hyperlink>
      <w:r>
        <w:rPr>
          <w:sz w:val="18"/>
          <w:szCs w:val="18"/>
        </w:rPr>
        <w:t>.</w:t>
      </w:r>
    </w:p>
  </w:endnote>
  <w:endnote w:id="23">
    <w:p w14:paraId="0333F368" w14:textId="7108B132"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This was the conclusion of a report for the World Bank</w:t>
      </w:r>
      <w:r>
        <w:rPr>
          <w:sz w:val="18"/>
          <w:szCs w:val="18"/>
        </w:rPr>
        <w:t>:</w:t>
      </w:r>
      <w:r w:rsidRPr="00B31338">
        <w:rPr>
          <w:sz w:val="18"/>
          <w:szCs w:val="18"/>
        </w:rPr>
        <w:t xml:space="preserve">  Curbing the epidemic: governments and the economics of tobacco control. </w:t>
      </w:r>
      <w:r>
        <w:rPr>
          <w:sz w:val="18"/>
          <w:szCs w:val="18"/>
        </w:rPr>
        <w:t xml:space="preserve">Available from: </w:t>
      </w:r>
      <w:hyperlink r:id="rId18" w:history="1">
        <w:r w:rsidRPr="00B31338">
          <w:rPr>
            <w:rStyle w:val="Hyperlink"/>
            <w:sz w:val="18"/>
            <w:szCs w:val="18"/>
          </w:rPr>
          <w:t>http://tobaccocontrol.bmj.com/content/8/2/196.full</w:t>
        </w:r>
      </w:hyperlink>
      <w:r w:rsidRPr="00B31338">
        <w:rPr>
          <w:sz w:val="18"/>
          <w:szCs w:val="18"/>
        </w:rPr>
        <w:t xml:space="preserve"> . For instance</w:t>
      </w:r>
      <w:r>
        <w:rPr>
          <w:sz w:val="18"/>
          <w:szCs w:val="18"/>
        </w:rPr>
        <w:t>,</w:t>
      </w:r>
      <w:r w:rsidRPr="00B31338">
        <w:rPr>
          <w:sz w:val="18"/>
          <w:szCs w:val="18"/>
        </w:rPr>
        <w:t xml:space="preserve"> </w:t>
      </w:r>
      <w:r>
        <w:rPr>
          <w:sz w:val="18"/>
          <w:szCs w:val="18"/>
        </w:rPr>
        <w:t>on</w:t>
      </w:r>
      <w:r w:rsidRPr="00B31338">
        <w:rPr>
          <w:sz w:val="18"/>
          <w:szCs w:val="18"/>
        </w:rPr>
        <w:t xml:space="preserve"> page 69</w:t>
      </w:r>
      <w:r>
        <w:rPr>
          <w:sz w:val="18"/>
          <w:szCs w:val="18"/>
        </w:rPr>
        <w:t>,</w:t>
      </w:r>
      <w:r w:rsidRPr="00B31338">
        <w:rPr>
          <w:sz w:val="18"/>
          <w:szCs w:val="18"/>
        </w:rPr>
        <w:t xml:space="preserve"> it states </w:t>
      </w:r>
      <w:r w:rsidRPr="00E60056">
        <w:rPr>
          <w:sz w:val="18"/>
          <w:szCs w:val="18"/>
        </w:rPr>
        <w:t>“</w:t>
      </w:r>
      <w:r w:rsidRPr="00D76F7E">
        <w:rPr>
          <w:sz w:val="18"/>
          <w:szCs w:val="18"/>
        </w:rPr>
        <w:t>A study in the United States found that the number of jobs would rise by 20,000 between 1993 and 2000 if all domestic consumption was eliminated</w:t>
      </w:r>
      <w:r w:rsidRPr="00E60056">
        <w:rPr>
          <w:sz w:val="18"/>
          <w:szCs w:val="18"/>
        </w:rPr>
        <w:t xml:space="preserve">.” </w:t>
      </w:r>
    </w:p>
  </w:endnote>
  <w:endnote w:id="24">
    <w:p w14:paraId="7B0D7C2C" w14:textId="7582CB23" w:rsidR="00E60056" w:rsidRPr="00B31338" w:rsidRDefault="00E60056" w:rsidP="0079509F">
      <w:pPr>
        <w:pStyle w:val="EndnoteText"/>
        <w:rPr>
          <w:sz w:val="18"/>
          <w:szCs w:val="18"/>
        </w:rPr>
      </w:pPr>
      <w:r w:rsidRPr="00B31338">
        <w:rPr>
          <w:rStyle w:val="EndnoteReference"/>
          <w:sz w:val="18"/>
          <w:szCs w:val="18"/>
        </w:rPr>
        <w:endnoteRef/>
      </w:r>
      <w:r w:rsidRPr="00B31338">
        <w:rPr>
          <w:sz w:val="18"/>
          <w:szCs w:val="18"/>
        </w:rPr>
        <w:t xml:space="preserve"> United States Department of Health and Human Services, Surgeon General (2014). Surgeon General’s Report on Smoking and Health.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BAFE8" w14:textId="77777777" w:rsidR="0047105B" w:rsidRDefault="004710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438C3" w14:textId="77777777" w:rsidR="0047105B" w:rsidRDefault="004710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6FB0F" w14:textId="77777777" w:rsidR="0047105B" w:rsidRDefault="004710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2B17A" w14:textId="77777777" w:rsidR="0022053B" w:rsidRDefault="0022053B" w:rsidP="0079509F">
      <w:pPr>
        <w:spacing w:after="0" w:line="240" w:lineRule="auto"/>
      </w:pPr>
      <w:r>
        <w:separator/>
      </w:r>
    </w:p>
  </w:footnote>
  <w:footnote w:type="continuationSeparator" w:id="0">
    <w:p w14:paraId="111C7D78" w14:textId="77777777" w:rsidR="0022053B" w:rsidRDefault="0022053B" w:rsidP="007950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1BE9B" w14:textId="77777777" w:rsidR="0047105B" w:rsidRDefault="004710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7B318" w14:textId="77777777" w:rsidR="0047105B" w:rsidRDefault="004710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D30EB" w14:textId="77777777" w:rsidR="0047105B" w:rsidRDefault="004710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60C75"/>
    <w:multiLevelType w:val="hybridMultilevel"/>
    <w:tmpl w:val="D85A781E"/>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14955A5D"/>
    <w:multiLevelType w:val="hybridMultilevel"/>
    <w:tmpl w:val="D9F2C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53393C"/>
    <w:multiLevelType w:val="hybridMultilevel"/>
    <w:tmpl w:val="E7B838D6"/>
    <w:lvl w:ilvl="0" w:tplc="04090001">
      <w:start w:val="1"/>
      <w:numFmt w:val="bullet"/>
      <w:lvlText w:val=""/>
      <w:lvlJc w:val="left"/>
      <w:pPr>
        <w:ind w:left="-857" w:hanging="360"/>
      </w:pPr>
      <w:rPr>
        <w:rFonts w:ascii="Symbol" w:hAnsi="Symbol" w:hint="default"/>
      </w:rPr>
    </w:lvl>
    <w:lvl w:ilvl="1" w:tplc="04090003" w:tentative="1">
      <w:start w:val="1"/>
      <w:numFmt w:val="bullet"/>
      <w:lvlText w:val="o"/>
      <w:lvlJc w:val="left"/>
      <w:pPr>
        <w:ind w:left="-137" w:hanging="360"/>
      </w:pPr>
      <w:rPr>
        <w:rFonts w:ascii="Courier New" w:hAnsi="Courier New" w:cs="Courier New" w:hint="default"/>
      </w:rPr>
    </w:lvl>
    <w:lvl w:ilvl="2" w:tplc="04090005" w:tentative="1">
      <w:start w:val="1"/>
      <w:numFmt w:val="bullet"/>
      <w:lvlText w:val=""/>
      <w:lvlJc w:val="left"/>
      <w:pPr>
        <w:ind w:left="583" w:hanging="360"/>
      </w:pPr>
      <w:rPr>
        <w:rFonts w:ascii="Wingdings" w:hAnsi="Wingdings" w:hint="default"/>
      </w:rPr>
    </w:lvl>
    <w:lvl w:ilvl="3" w:tplc="04090001" w:tentative="1">
      <w:start w:val="1"/>
      <w:numFmt w:val="bullet"/>
      <w:lvlText w:val=""/>
      <w:lvlJc w:val="left"/>
      <w:pPr>
        <w:ind w:left="1303" w:hanging="360"/>
      </w:pPr>
      <w:rPr>
        <w:rFonts w:ascii="Symbol" w:hAnsi="Symbol" w:hint="default"/>
      </w:rPr>
    </w:lvl>
    <w:lvl w:ilvl="4" w:tplc="04090003" w:tentative="1">
      <w:start w:val="1"/>
      <w:numFmt w:val="bullet"/>
      <w:lvlText w:val="o"/>
      <w:lvlJc w:val="left"/>
      <w:pPr>
        <w:ind w:left="2023" w:hanging="360"/>
      </w:pPr>
      <w:rPr>
        <w:rFonts w:ascii="Courier New" w:hAnsi="Courier New" w:cs="Courier New" w:hint="default"/>
      </w:rPr>
    </w:lvl>
    <w:lvl w:ilvl="5" w:tplc="04090005" w:tentative="1">
      <w:start w:val="1"/>
      <w:numFmt w:val="bullet"/>
      <w:lvlText w:val=""/>
      <w:lvlJc w:val="left"/>
      <w:pPr>
        <w:ind w:left="2743" w:hanging="360"/>
      </w:pPr>
      <w:rPr>
        <w:rFonts w:ascii="Wingdings" w:hAnsi="Wingdings" w:hint="default"/>
      </w:rPr>
    </w:lvl>
    <w:lvl w:ilvl="6" w:tplc="04090001" w:tentative="1">
      <w:start w:val="1"/>
      <w:numFmt w:val="bullet"/>
      <w:lvlText w:val=""/>
      <w:lvlJc w:val="left"/>
      <w:pPr>
        <w:ind w:left="3463" w:hanging="360"/>
      </w:pPr>
      <w:rPr>
        <w:rFonts w:ascii="Symbol" w:hAnsi="Symbol" w:hint="default"/>
      </w:rPr>
    </w:lvl>
    <w:lvl w:ilvl="7" w:tplc="04090003" w:tentative="1">
      <w:start w:val="1"/>
      <w:numFmt w:val="bullet"/>
      <w:lvlText w:val="o"/>
      <w:lvlJc w:val="left"/>
      <w:pPr>
        <w:ind w:left="4183" w:hanging="360"/>
      </w:pPr>
      <w:rPr>
        <w:rFonts w:ascii="Courier New" w:hAnsi="Courier New" w:cs="Courier New" w:hint="default"/>
      </w:rPr>
    </w:lvl>
    <w:lvl w:ilvl="8" w:tplc="04090005" w:tentative="1">
      <w:start w:val="1"/>
      <w:numFmt w:val="bullet"/>
      <w:lvlText w:val=""/>
      <w:lvlJc w:val="left"/>
      <w:pPr>
        <w:ind w:left="4903" w:hanging="360"/>
      </w:pPr>
      <w:rPr>
        <w:rFonts w:ascii="Wingdings" w:hAnsi="Wingdings" w:hint="default"/>
      </w:rPr>
    </w:lvl>
  </w:abstractNum>
  <w:abstractNum w:abstractNumId="3" w15:restartNumberingAfterBreak="0">
    <w:nsid w:val="2C8C394D"/>
    <w:multiLevelType w:val="hybridMultilevel"/>
    <w:tmpl w:val="FF6448D8"/>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4" w15:restartNumberingAfterBreak="0">
    <w:nsid w:val="37770B4C"/>
    <w:multiLevelType w:val="hybridMultilevel"/>
    <w:tmpl w:val="38BE21DC"/>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5" w15:restartNumberingAfterBreak="0">
    <w:nsid w:val="3C1B260E"/>
    <w:multiLevelType w:val="hybridMultilevel"/>
    <w:tmpl w:val="F2A65F16"/>
    <w:lvl w:ilvl="0" w:tplc="51BC3000">
      <w:start w:val="1"/>
      <w:numFmt w:val="bullet"/>
      <w:lvlText w:val=""/>
      <w:lvlJc w:val="left"/>
      <w:pPr>
        <w:ind w:left="393" w:hanging="360"/>
      </w:pPr>
      <w:rPr>
        <w:rFonts w:ascii="Symbol" w:hAnsi="Symbol" w:hint="default"/>
        <w:b w:val="0"/>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6" w15:restartNumberingAfterBreak="0">
    <w:nsid w:val="3C733E68"/>
    <w:multiLevelType w:val="hybridMultilevel"/>
    <w:tmpl w:val="8E5CCD2E"/>
    <w:lvl w:ilvl="0" w:tplc="0809000F">
      <w:start w:val="1"/>
      <w:numFmt w:val="decimal"/>
      <w:lvlText w:val="%1."/>
      <w:lvlJc w:val="left"/>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 w15:restartNumberingAfterBreak="0">
    <w:nsid w:val="3E102F2B"/>
    <w:multiLevelType w:val="hybridMultilevel"/>
    <w:tmpl w:val="9FA89952"/>
    <w:lvl w:ilvl="0" w:tplc="51BC3000">
      <w:start w:val="1"/>
      <w:numFmt w:val="bullet"/>
      <w:lvlText w:val=""/>
      <w:lvlJc w:val="left"/>
      <w:pPr>
        <w:ind w:left="286" w:hanging="360"/>
      </w:pPr>
      <w:rPr>
        <w:rFonts w:ascii="Symbol" w:hAnsi="Symbol" w:hint="default"/>
        <w:b w:val="0"/>
      </w:rPr>
    </w:lvl>
    <w:lvl w:ilvl="1" w:tplc="04090003" w:tentative="1">
      <w:start w:val="1"/>
      <w:numFmt w:val="bullet"/>
      <w:lvlText w:val="o"/>
      <w:lvlJc w:val="left"/>
      <w:pPr>
        <w:ind w:left="1333" w:hanging="360"/>
      </w:pPr>
      <w:rPr>
        <w:rFonts w:ascii="Courier New" w:hAnsi="Courier New" w:cs="Courier New" w:hint="default"/>
      </w:rPr>
    </w:lvl>
    <w:lvl w:ilvl="2" w:tplc="04090005" w:tentative="1">
      <w:start w:val="1"/>
      <w:numFmt w:val="bullet"/>
      <w:lvlText w:val=""/>
      <w:lvlJc w:val="left"/>
      <w:pPr>
        <w:ind w:left="2053" w:hanging="360"/>
      </w:pPr>
      <w:rPr>
        <w:rFonts w:ascii="Wingdings" w:hAnsi="Wingdings" w:hint="default"/>
      </w:rPr>
    </w:lvl>
    <w:lvl w:ilvl="3" w:tplc="04090001" w:tentative="1">
      <w:start w:val="1"/>
      <w:numFmt w:val="bullet"/>
      <w:lvlText w:val=""/>
      <w:lvlJc w:val="left"/>
      <w:pPr>
        <w:ind w:left="2773" w:hanging="360"/>
      </w:pPr>
      <w:rPr>
        <w:rFonts w:ascii="Symbol" w:hAnsi="Symbol" w:hint="default"/>
      </w:rPr>
    </w:lvl>
    <w:lvl w:ilvl="4" w:tplc="04090003" w:tentative="1">
      <w:start w:val="1"/>
      <w:numFmt w:val="bullet"/>
      <w:lvlText w:val="o"/>
      <w:lvlJc w:val="left"/>
      <w:pPr>
        <w:ind w:left="3493" w:hanging="360"/>
      </w:pPr>
      <w:rPr>
        <w:rFonts w:ascii="Courier New" w:hAnsi="Courier New" w:cs="Courier New" w:hint="default"/>
      </w:rPr>
    </w:lvl>
    <w:lvl w:ilvl="5" w:tplc="04090005" w:tentative="1">
      <w:start w:val="1"/>
      <w:numFmt w:val="bullet"/>
      <w:lvlText w:val=""/>
      <w:lvlJc w:val="left"/>
      <w:pPr>
        <w:ind w:left="4213" w:hanging="360"/>
      </w:pPr>
      <w:rPr>
        <w:rFonts w:ascii="Wingdings" w:hAnsi="Wingdings" w:hint="default"/>
      </w:rPr>
    </w:lvl>
    <w:lvl w:ilvl="6" w:tplc="04090001" w:tentative="1">
      <w:start w:val="1"/>
      <w:numFmt w:val="bullet"/>
      <w:lvlText w:val=""/>
      <w:lvlJc w:val="left"/>
      <w:pPr>
        <w:ind w:left="4933" w:hanging="360"/>
      </w:pPr>
      <w:rPr>
        <w:rFonts w:ascii="Symbol" w:hAnsi="Symbol" w:hint="default"/>
      </w:rPr>
    </w:lvl>
    <w:lvl w:ilvl="7" w:tplc="04090003" w:tentative="1">
      <w:start w:val="1"/>
      <w:numFmt w:val="bullet"/>
      <w:lvlText w:val="o"/>
      <w:lvlJc w:val="left"/>
      <w:pPr>
        <w:ind w:left="5653" w:hanging="360"/>
      </w:pPr>
      <w:rPr>
        <w:rFonts w:ascii="Courier New" w:hAnsi="Courier New" w:cs="Courier New" w:hint="default"/>
      </w:rPr>
    </w:lvl>
    <w:lvl w:ilvl="8" w:tplc="04090005" w:tentative="1">
      <w:start w:val="1"/>
      <w:numFmt w:val="bullet"/>
      <w:lvlText w:val=""/>
      <w:lvlJc w:val="left"/>
      <w:pPr>
        <w:ind w:left="6373"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09F"/>
    <w:rsid w:val="00006BAD"/>
    <w:rsid w:val="00073BEC"/>
    <w:rsid w:val="001F608A"/>
    <w:rsid w:val="0022053B"/>
    <w:rsid w:val="00241EA1"/>
    <w:rsid w:val="003274F4"/>
    <w:rsid w:val="0047105B"/>
    <w:rsid w:val="00521188"/>
    <w:rsid w:val="005C4D9A"/>
    <w:rsid w:val="005E1038"/>
    <w:rsid w:val="006A19BC"/>
    <w:rsid w:val="00702A00"/>
    <w:rsid w:val="0079509F"/>
    <w:rsid w:val="007B1717"/>
    <w:rsid w:val="007F16AB"/>
    <w:rsid w:val="008271A1"/>
    <w:rsid w:val="00847DC6"/>
    <w:rsid w:val="008821E4"/>
    <w:rsid w:val="008B5FC5"/>
    <w:rsid w:val="00944857"/>
    <w:rsid w:val="00966D89"/>
    <w:rsid w:val="009F3E53"/>
    <w:rsid w:val="00A473D7"/>
    <w:rsid w:val="00A55D88"/>
    <w:rsid w:val="00C02654"/>
    <w:rsid w:val="00CA6245"/>
    <w:rsid w:val="00D60161"/>
    <w:rsid w:val="00D76F7E"/>
    <w:rsid w:val="00D9260B"/>
    <w:rsid w:val="00D96AEC"/>
    <w:rsid w:val="00DF0551"/>
    <w:rsid w:val="00E44BCD"/>
    <w:rsid w:val="00E60056"/>
    <w:rsid w:val="00EB1425"/>
    <w:rsid w:val="00F7498F"/>
    <w:rsid w:val="00F935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20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99"/>
    <w:qFormat/>
    <w:rsid w:val="0079509F"/>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99"/>
    <w:rsid w:val="0079509F"/>
  </w:style>
  <w:style w:type="character" w:styleId="Hyperlink">
    <w:name w:val="Hyperlink"/>
    <w:basedOn w:val="DefaultParagraphFont"/>
    <w:uiPriority w:val="99"/>
    <w:unhideWhenUsed/>
    <w:rsid w:val="0079509F"/>
    <w:rPr>
      <w:color w:val="0563C1" w:themeColor="hyperlink"/>
      <w:u w:val="single"/>
    </w:rPr>
  </w:style>
  <w:style w:type="paragraph" w:styleId="EndnoteText">
    <w:name w:val="endnote text"/>
    <w:basedOn w:val="Normal"/>
    <w:link w:val="EndnoteTextChar"/>
    <w:uiPriority w:val="99"/>
    <w:unhideWhenUsed/>
    <w:rsid w:val="0079509F"/>
    <w:pPr>
      <w:spacing w:after="0" w:line="240" w:lineRule="auto"/>
    </w:pPr>
    <w:rPr>
      <w:sz w:val="20"/>
      <w:szCs w:val="20"/>
    </w:rPr>
  </w:style>
  <w:style w:type="character" w:customStyle="1" w:styleId="EndnoteTextChar">
    <w:name w:val="Endnote Text Char"/>
    <w:basedOn w:val="DefaultParagraphFont"/>
    <w:link w:val="EndnoteText"/>
    <w:uiPriority w:val="99"/>
    <w:rsid w:val="0079509F"/>
    <w:rPr>
      <w:sz w:val="20"/>
      <w:szCs w:val="20"/>
    </w:rPr>
  </w:style>
  <w:style w:type="character" w:styleId="EndnoteReference">
    <w:name w:val="endnote reference"/>
    <w:basedOn w:val="DefaultParagraphFont"/>
    <w:uiPriority w:val="99"/>
    <w:unhideWhenUsed/>
    <w:rsid w:val="0079509F"/>
    <w:rPr>
      <w:vertAlign w:val="superscript"/>
    </w:rPr>
  </w:style>
  <w:style w:type="paragraph" w:styleId="BalloonText">
    <w:name w:val="Balloon Text"/>
    <w:basedOn w:val="Normal"/>
    <w:link w:val="BalloonTextChar"/>
    <w:uiPriority w:val="99"/>
    <w:semiHidden/>
    <w:unhideWhenUsed/>
    <w:rsid w:val="007F16A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16AB"/>
    <w:rPr>
      <w:rFonts w:ascii="Lucida Grande" w:hAnsi="Lucida Grande" w:cs="Lucida Grande"/>
      <w:sz w:val="18"/>
      <w:szCs w:val="18"/>
    </w:rPr>
  </w:style>
  <w:style w:type="character" w:styleId="FollowedHyperlink">
    <w:name w:val="FollowedHyperlink"/>
    <w:basedOn w:val="DefaultParagraphFont"/>
    <w:uiPriority w:val="99"/>
    <w:semiHidden/>
    <w:unhideWhenUsed/>
    <w:rsid w:val="00E60056"/>
    <w:rPr>
      <w:color w:val="954F72" w:themeColor="followedHyperlink"/>
      <w:u w:val="single"/>
    </w:rPr>
  </w:style>
  <w:style w:type="paragraph" w:styleId="Header">
    <w:name w:val="header"/>
    <w:basedOn w:val="Normal"/>
    <w:link w:val="HeaderChar"/>
    <w:uiPriority w:val="99"/>
    <w:unhideWhenUsed/>
    <w:rsid w:val="00471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05B"/>
  </w:style>
  <w:style w:type="paragraph" w:styleId="Footer">
    <w:name w:val="footer"/>
    <w:basedOn w:val="Normal"/>
    <w:link w:val="FooterChar"/>
    <w:uiPriority w:val="99"/>
    <w:unhideWhenUsed/>
    <w:rsid w:val="00471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www.cancervic.org.au/downloads/plainfacts/Analysis_IllicitAusKPMG_full_year_2014_29May15.pdf" TargetMode="External"/><Relationship Id="rId13" Type="http://schemas.openxmlformats.org/officeDocument/2006/relationships/hyperlink" Target="http://tobaccotactics.org/index.php/BAT_Funded_Lobbying_Against_Plain_Packaging" TargetMode="External"/><Relationship Id="rId18" Type="http://schemas.openxmlformats.org/officeDocument/2006/relationships/hyperlink" Target="http://tobaccocontrol.bmj.com/content/8/2/196.full" TargetMode="External"/><Relationship Id="rId3" Type="http://schemas.openxmlformats.org/officeDocument/2006/relationships/hyperlink" Target="http://www.pmi.com/eng/documents/Codentify_E_Brochure_English.pdf" TargetMode="External"/><Relationship Id="rId7" Type="http://schemas.openxmlformats.org/officeDocument/2006/relationships/hyperlink" Target="http://tobaccocontrol.bmj.com/content/23/e1/e35.full?sid=2fc80260-7458-44b1-89c2-af867a6caa8a" TargetMode="External"/><Relationship Id="rId12" Type="http://schemas.openxmlformats.org/officeDocument/2006/relationships/hyperlink" Target="http://tobaccocontrol.bmj.com/content/early/2013/05/25/tobaccocontrol-2013-050987.abstract" TargetMode="External"/><Relationship Id="rId17" Type="http://schemas.openxmlformats.org/officeDocument/2006/relationships/hyperlink" Target="http://onlinelibrary.wiley.com/doi/10.1111/add.12159/full" TargetMode="External"/><Relationship Id="rId2" Type="http://schemas.openxmlformats.org/officeDocument/2006/relationships/hyperlink" Target="https://ris.govspace.gov.au/2016/02/26/tobacco-plain-packaging/" TargetMode="External"/><Relationship Id="rId16" Type="http://schemas.openxmlformats.org/officeDocument/2006/relationships/hyperlink" Target="http://journals.plos.org/plosmedicine/article?id=10.1371/journal.pmed.1002020" TargetMode="External"/><Relationship Id="rId1" Type="http://schemas.openxmlformats.org/officeDocument/2006/relationships/hyperlink" Target="http://www.kcl.ac.uk/health/10035-TSO-2901853-Chantler-Review-ACCESSIBLE.PDF" TargetMode="External"/><Relationship Id="rId6" Type="http://schemas.openxmlformats.org/officeDocument/2006/relationships/hyperlink" Target="https://www.gov.uk/government/uploads/system/uploads/attachment_data/file/403495/HMRC_impact_report.pdf" TargetMode="External"/><Relationship Id="rId11" Type="http://schemas.openxmlformats.org/officeDocument/2006/relationships/hyperlink" Target="http://www.tobaccotactics.org/index.php/Countering_Industry_Arguments_Against_Plain_Packaging:_It_Breaches_Intellectual_Property_Rights" TargetMode="External"/><Relationship Id="rId5" Type="http://schemas.openxmlformats.org/officeDocument/2006/relationships/hyperlink" Target="http://tobaccocontrol.bmj.com/content/24/Suppl_2/ii76.full" TargetMode="External"/><Relationship Id="rId15" Type="http://schemas.openxmlformats.org/officeDocument/2006/relationships/hyperlink" Target="https://www.gov.uk/government/uploads/system/uploads/attachment_data/file/403493/Impact_assessment.pdf" TargetMode="External"/><Relationship Id="rId10" Type="http://schemas.openxmlformats.org/officeDocument/2006/relationships/hyperlink" Target="http://www.who.int/campaigns/no-tobacco-day/2016/faq-plain-packaging/en/index2.html" TargetMode="External"/><Relationship Id="rId4" Type="http://schemas.openxmlformats.org/officeDocument/2006/relationships/hyperlink" Target="https://theconversation.com/tobacco-industry-rallies-against-illicit-trade-but-have-we-forgotten-its-complicity-38760" TargetMode="External"/><Relationship Id="rId9" Type="http://schemas.openxmlformats.org/officeDocument/2006/relationships/hyperlink" Target="http://tobaccocontrol.bmj.com/content/24/Suppl_2/ii90.abstract" TargetMode="External"/><Relationship Id="rId14" Type="http://schemas.openxmlformats.org/officeDocument/2006/relationships/hyperlink" Target="http://tobaccotactics.org/index.php/Astroturf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7730</Characters>
  <Application>Microsoft Office Word</Application>
  <DocSecurity>0</DocSecurity>
  <Lines>64</Lines>
  <Paragraphs>18</Paragraphs>
  <ScaleCrop>false</ScaleCrop>
  <Company/>
  <LinksUpToDate>false</LinksUpToDate>
  <CharactersWithSpaces>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2017-06-08T20:27:00Z</dcterms:created>
  <dcterms:modified xsi:type="dcterms:W3CDTF">2017-06-08T20:27:00Z</dcterms:modified>
</cp:coreProperties>
</file>